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DD1" w:rsidRPr="001378F8" w:rsidRDefault="00747DD1" w:rsidP="0025065D">
      <w:pPr>
        <w:jc w:val="both"/>
        <w:rPr>
          <w:rFonts w:ascii="Garamond" w:hAnsi="Garamond"/>
        </w:rPr>
      </w:pPr>
      <w:r w:rsidRPr="001378F8">
        <w:rPr>
          <w:rFonts w:ascii="Garamond" w:hAnsi="Garamond"/>
        </w:rPr>
        <w:t>MAT_SCI 360</w:t>
      </w:r>
    </w:p>
    <w:p w:rsidR="00747DD1" w:rsidRPr="001378F8" w:rsidRDefault="00747DD1" w:rsidP="0025065D">
      <w:pPr>
        <w:jc w:val="both"/>
        <w:rPr>
          <w:rFonts w:ascii="Garamond" w:hAnsi="Garamond"/>
        </w:rPr>
      </w:pPr>
      <w:r w:rsidRPr="001378F8">
        <w:rPr>
          <w:rFonts w:ascii="Garamond" w:hAnsi="Garamond"/>
        </w:rPr>
        <w:t>Introduction to Electron Microscopy</w:t>
      </w:r>
    </w:p>
    <w:p w:rsidR="00747DD1" w:rsidRPr="001378F8" w:rsidRDefault="00786E35" w:rsidP="0025065D">
      <w:pPr>
        <w:jc w:val="both"/>
        <w:rPr>
          <w:rFonts w:ascii="Garamond" w:hAnsi="Garamond"/>
        </w:rPr>
      </w:pPr>
      <w:r>
        <w:rPr>
          <w:rFonts w:ascii="Garamond" w:hAnsi="Garamond"/>
        </w:rPr>
        <w:t>Spring 202</w:t>
      </w:r>
      <w:r w:rsidR="00BD1424">
        <w:rPr>
          <w:rFonts w:ascii="Garamond" w:hAnsi="Garamond"/>
        </w:rPr>
        <w:t>3</w:t>
      </w:r>
    </w:p>
    <w:p w:rsidR="00747DD1" w:rsidRPr="001378F8" w:rsidRDefault="00747DD1" w:rsidP="0025065D">
      <w:pPr>
        <w:jc w:val="both"/>
        <w:rPr>
          <w:rFonts w:ascii="Garamond" w:hAnsi="Garamond"/>
        </w:rPr>
      </w:pPr>
    </w:p>
    <w:p w:rsidR="00747DD1" w:rsidRPr="001378F8" w:rsidRDefault="00747DD1" w:rsidP="0025065D">
      <w:pPr>
        <w:pStyle w:val="Heading1"/>
        <w:jc w:val="both"/>
        <w:rPr>
          <w:rFonts w:ascii="Garamond" w:hAnsi="Garamond"/>
        </w:rPr>
      </w:pPr>
      <w:r w:rsidRPr="001378F8">
        <w:rPr>
          <w:rFonts w:ascii="Garamond" w:hAnsi="Garamond"/>
        </w:rPr>
        <w:t>TEM Laboratory 2:</w:t>
      </w:r>
    </w:p>
    <w:p w:rsidR="00747DD1" w:rsidRPr="001378F8" w:rsidRDefault="00747DD1" w:rsidP="0025065D">
      <w:pPr>
        <w:jc w:val="both"/>
        <w:rPr>
          <w:rFonts w:ascii="Garamond" w:hAnsi="Garamond"/>
        </w:rPr>
      </w:pPr>
    </w:p>
    <w:p w:rsidR="00747DD1" w:rsidRPr="001378F8" w:rsidRDefault="00747DD1" w:rsidP="0025065D">
      <w:pPr>
        <w:jc w:val="center"/>
        <w:rPr>
          <w:rFonts w:ascii="Garamond" w:hAnsi="Garamond"/>
          <w:b/>
        </w:rPr>
      </w:pPr>
      <w:r w:rsidRPr="001378F8">
        <w:rPr>
          <w:rFonts w:ascii="Garamond" w:hAnsi="Garamond"/>
          <w:b/>
        </w:rPr>
        <w:t>Selected Area Electron Diffraction and Kikuchi Lines</w:t>
      </w:r>
    </w:p>
    <w:p w:rsidR="00747DD1" w:rsidRPr="001378F8" w:rsidRDefault="00747DD1" w:rsidP="0025065D">
      <w:pPr>
        <w:pStyle w:val="Heading3"/>
        <w:jc w:val="both"/>
        <w:rPr>
          <w:rFonts w:ascii="Garamond" w:hAnsi="Garamond"/>
        </w:rPr>
      </w:pPr>
      <w:r w:rsidRPr="001378F8">
        <w:rPr>
          <w:rFonts w:ascii="Garamond" w:hAnsi="Garamond"/>
        </w:rPr>
        <w:t>Introduction</w:t>
      </w:r>
    </w:p>
    <w:p w:rsidR="00747DD1" w:rsidRPr="001378F8" w:rsidRDefault="00747DD1" w:rsidP="0025065D">
      <w:pPr>
        <w:ind w:firstLine="720"/>
        <w:jc w:val="both"/>
        <w:rPr>
          <w:rFonts w:ascii="Garamond" w:hAnsi="Garamond"/>
        </w:rPr>
      </w:pPr>
      <w:r w:rsidRPr="001378F8">
        <w:rPr>
          <w:rFonts w:ascii="Garamond" w:hAnsi="Garamond"/>
        </w:rPr>
        <w:t>This laboratory is designed to introduce one of the TEM techniques, selected-area electron diffraction (SAED). In this laboratory, you will learn to acquire SAED patterns from a single crystal. From a single crystal, a spot pattern can be obtained, as comparing to a ring pattern obtained from a polycrystalline sample and a diffused pattern from amorphous materials. You will realize that the relative orientation between the single crystal and the incident electron beam is very important to acquire</w:t>
      </w:r>
      <w:r w:rsidR="0005548F">
        <w:rPr>
          <w:rFonts w:ascii="Garamond" w:hAnsi="Garamond"/>
        </w:rPr>
        <w:t xml:space="preserve"> </w:t>
      </w:r>
      <w:r w:rsidRPr="001378F8">
        <w:rPr>
          <w:rFonts w:ascii="Garamond" w:hAnsi="Garamond"/>
        </w:rPr>
        <w:t xml:space="preserve">‘useful’ electron diffraction. The orientation when the crystal </w:t>
      </w:r>
      <w:r w:rsidR="00BD1424" w:rsidRPr="001378F8">
        <w:rPr>
          <w:rFonts w:ascii="Garamond" w:hAnsi="Garamond"/>
        </w:rPr>
        <w:t>displays</w:t>
      </w:r>
      <w:r w:rsidRPr="001378F8">
        <w:rPr>
          <w:rFonts w:ascii="Garamond" w:hAnsi="Garamond"/>
        </w:rPr>
        <w:t xml:space="preserve"> high symmetry is called low-order zone axis. Kikuchi lines and Kikuchi pattern are useful in identifying crystals’ orientation. </w:t>
      </w:r>
    </w:p>
    <w:p w:rsidR="00747DD1" w:rsidRPr="001378F8" w:rsidRDefault="00747DD1" w:rsidP="0025065D">
      <w:pPr>
        <w:jc w:val="both"/>
        <w:rPr>
          <w:rFonts w:ascii="Garamond" w:hAnsi="Garamond"/>
        </w:rPr>
      </w:pPr>
    </w:p>
    <w:p w:rsidR="00747DD1" w:rsidRPr="001378F8" w:rsidRDefault="00747DD1" w:rsidP="0025065D">
      <w:pPr>
        <w:jc w:val="both"/>
        <w:rPr>
          <w:rFonts w:ascii="Garamond" w:hAnsi="Garamond"/>
        </w:rPr>
      </w:pPr>
      <w:r w:rsidRPr="001378F8">
        <w:rPr>
          <w:rFonts w:ascii="Garamond" w:hAnsi="Garamond"/>
          <w:b/>
          <w:bCs/>
        </w:rPr>
        <w:t>Learning Objectives:</w:t>
      </w:r>
      <w:r w:rsidRPr="001378F8">
        <w:rPr>
          <w:rFonts w:ascii="Garamond" w:hAnsi="Garamond"/>
        </w:rPr>
        <w:t xml:space="preserve"> By the end of this laboratory session, you should be able to:</w:t>
      </w:r>
    </w:p>
    <w:p w:rsidR="00747DD1" w:rsidRPr="001378F8" w:rsidRDefault="00747DD1" w:rsidP="0025065D">
      <w:pPr>
        <w:jc w:val="both"/>
        <w:rPr>
          <w:rFonts w:ascii="Garamond" w:hAnsi="Garamond"/>
        </w:rPr>
      </w:pPr>
    </w:p>
    <w:p w:rsidR="00747DD1" w:rsidRPr="001378F8" w:rsidRDefault="00747DD1" w:rsidP="0025065D">
      <w:pPr>
        <w:pStyle w:val="List"/>
        <w:numPr>
          <w:ilvl w:val="0"/>
          <w:numId w:val="39"/>
        </w:numPr>
        <w:jc w:val="both"/>
        <w:rPr>
          <w:rFonts w:ascii="Garamond" w:hAnsi="Garamond"/>
        </w:rPr>
      </w:pPr>
      <w:r w:rsidRPr="001378F8">
        <w:rPr>
          <w:rFonts w:ascii="Garamond" w:hAnsi="Garamond"/>
        </w:rPr>
        <w:t xml:space="preserve">Understand how to </w:t>
      </w:r>
      <w:r w:rsidR="00A70A13" w:rsidRPr="001378F8">
        <w:rPr>
          <w:rFonts w:ascii="Garamond" w:hAnsi="Garamond"/>
        </w:rPr>
        <w:t>use the selected-area aperture to acquire SAED patterns</w:t>
      </w:r>
      <w:r w:rsidRPr="001378F8">
        <w:rPr>
          <w:rFonts w:ascii="Garamond" w:hAnsi="Garamond"/>
        </w:rPr>
        <w:t>.</w:t>
      </w:r>
    </w:p>
    <w:p w:rsidR="00747DD1" w:rsidRPr="001378F8" w:rsidRDefault="00A70A13" w:rsidP="0025065D">
      <w:pPr>
        <w:pStyle w:val="List"/>
        <w:numPr>
          <w:ilvl w:val="0"/>
          <w:numId w:val="39"/>
        </w:numPr>
        <w:jc w:val="both"/>
        <w:rPr>
          <w:rFonts w:ascii="Garamond" w:hAnsi="Garamond"/>
        </w:rPr>
      </w:pPr>
      <w:r w:rsidRPr="001378F8">
        <w:rPr>
          <w:rFonts w:ascii="Garamond" w:hAnsi="Garamond"/>
        </w:rPr>
        <w:t xml:space="preserve">Tilt a single crystal inside the TEM by using a double tilt holder to align the crystal so that one of its low-order zone </w:t>
      </w:r>
      <w:r w:rsidR="00C90E64" w:rsidRPr="001378F8">
        <w:rPr>
          <w:rFonts w:ascii="Garamond" w:hAnsi="Garamond"/>
        </w:rPr>
        <w:t>axes</w:t>
      </w:r>
      <w:r w:rsidRPr="001378F8">
        <w:rPr>
          <w:rFonts w:ascii="Garamond" w:hAnsi="Garamond"/>
        </w:rPr>
        <w:t xml:space="preserve"> is in the direction of beam direction (TEM optical axis)</w:t>
      </w:r>
      <w:r w:rsidR="00747DD1" w:rsidRPr="001378F8">
        <w:rPr>
          <w:rFonts w:ascii="Garamond" w:hAnsi="Garamond"/>
        </w:rPr>
        <w:t xml:space="preserve">. </w:t>
      </w:r>
    </w:p>
    <w:p w:rsidR="00A70A13" w:rsidRPr="001378F8" w:rsidRDefault="00A70A13" w:rsidP="0025065D">
      <w:pPr>
        <w:pStyle w:val="List"/>
        <w:numPr>
          <w:ilvl w:val="0"/>
          <w:numId w:val="39"/>
        </w:numPr>
        <w:jc w:val="both"/>
        <w:rPr>
          <w:rFonts w:ascii="Garamond" w:hAnsi="Garamond"/>
        </w:rPr>
      </w:pPr>
      <w:r w:rsidRPr="001378F8">
        <w:rPr>
          <w:rFonts w:ascii="Garamond" w:hAnsi="Garamond"/>
        </w:rPr>
        <w:t xml:space="preserve">Tilt the single crystal from one low-order zone axis to another low order zone axis. </w:t>
      </w:r>
    </w:p>
    <w:p w:rsidR="00747DD1" w:rsidRPr="001378F8" w:rsidRDefault="00A70A13" w:rsidP="0025065D">
      <w:pPr>
        <w:numPr>
          <w:ilvl w:val="0"/>
          <w:numId w:val="39"/>
        </w:numPr>
        <w:jc w:val="both"/>
        <w:rPr>
          <w:rFonts w:ascii="Garamond" w:hAnsi="Garamond"/>
        </w:rPr>
      </w:pPr>
      <w:r w:rsidRPr="001378F8">
        <w:rPr>
          <w:rFonts w:ascii="Garamond" w:hAnsi="Garamond"/>
        </w:rPr>
        <w:t>Calculate the experimental angle between two zone axis giving experimental readings from the double-tilt holder</w:t>
      </w:r>
      <w:r w:rsidR="00747DD1" w:rsidRPr="001378F8">
        <w:rPr>
          <w:rFonts w:ascii="Garamond" w:hAnsi="Garamond"/>
        </w:rPr>
        <w:t>.</w:t>
      </w:r>
    </w:p>
    <w:p w:rsidR="00747DD1" w:rsidRPr="001378F8" w:rsidRDefault="00A70A13" w:rsidP="0025065D">
      <w:pPr>
        <w:numPr>
          <w:ilvl w:val="0"/>
          <w:numId w:val="39"/>
        </w:numPr>
        <w:jc w:val="both"/>
        <w:rPr>
          <w:rFonts w:ascii="Garamond" w:hAnsi="Garamond"/>
        </w:rPr>
      </w:pPr>
      <w:r w:rsidRPr="001378F8">
        <w:rPr>
          <w:rFonts w:ascii="Garamond" w:hAnsi="Garamond"/>
        </w:rPr>
        <w:t xml:space="preserve">Calculate </w:t>
      </w:r>
      <w:r w:rsidRPr="001378F8">
        <w:rPr>
          <w:rFonts w:ascii="Garamond" w:hAnsi="Garamond"/>
          <w:i/>
        </w:rPr>
        <w:t>d</w:t>
      </w:r>
      <w:r w:rsidRPr="001378F8">
        <w:rPr>
          <w:rFonts w:ascii="Garamond" w:hAnsi="Garamond"/>
        </w:rPr>
        <w:t>-spacing for a given diffraction spot. Calculate/measure angle between two lattice planes, related to two diffraction spots in the pattern. Index the diffraction patterns and determine the zone axis</w:t>
      </w:r>
      <w:r w:rsidR="00747DD1" w:rsidRPr="001378F8">
        <w:rPr>
          <w:rFonts w:ascii="Garamond" w:hAnsi="Garamond"/>
        </w:rPr>
        <w:t>.</w:t>
      </w:r>
    </w:p>
    <w:p w:rsidR="00747DD1" w:rsidRPr="001378F8" w:rsidRDefault="00A70A13" w:rsidP="0025065D">
      <w:pPr>
        <w:numPr>
          <w:ilvl w:val="0"/>
          <w:numId w:val="39"/>
        </w:numPr>
        <w:jc w:val="both"/>
        <w:rPr>
          <w:rFonts w:ascii="Garamond" w:hAnsi="Garamond"/>
        </w:rPr>
      </w:pPr>
      <w:r w:rsidRPr="001378F8">
        <w:rPr>
          <w:rFonts w:ascii="Garamond" w:hAnsi="Garamond"/>
        </w:rPr>
        <w:t xml:space="preserve">Calculate the theoretical angle between two zone </w:t>
      </w:r>
      <w:proofErr w:type="gramStart"/>
      <w:r w:rsidRPr="001378F8">
        <w:rPr>
          <w:rFonts w:ascii="Garamond" w:hAnsi="Garamond"/>
        </w:rPr>
        <w:t>axis</w:t>
      </w:r>
      <w:proofErr w:type="gramEnd"/>
      <w:r w:rsidR="00747DD1" w:rsidRPr="001378F8">
        <w:rPr>
          <w:rFonts w:ascii="Garamond" w:hAnsi="Garamond"/>
        </w:rPr>
        <w:t>.</w:t>
      </w:r>
    </w:p>
    <w:p w:rsidR="00747DD1" w:rsidRPr="001378F8" w:rsidRDefault="00747DD1" w:rsidP="0025065D">
      <w:pPr>
        <w:jc w:val="both"/>
        <w:rPr>
          <w:rFonts w:ascii="Garamond" w:hAnsi="Garamond"/>
          <w:color w:val="0000FF"/>
        </w:rPr>
      </w:pPr>
    </w:p>
    <w:p w:rsidR="00747DD1" w:rsidRPr="001378F8" w:rsidRDefault="00747DD1" w:rsidP="0025065D">
      <w:pPr>
        <w:jc w:val="both"/>
        <w:rPr>
          <w:rFonts w:ascii="Garamond" w:hAnsi="Garamond"/>
          <w:color w:val="0000FF"/>
        </w:rPr>
      </w:pPr>
    </w:p>
    <w:p w:rsidR="00747DD1" w:rsidRPr="001378F8" w:rsidRDefault="00747DD1" w:rsidP="0025065D">
      <w:pPr>
        <w:jc w:val="both"/>
        <w:rPr>
          <w:rFonts w:ascii="Garamond" w:hAnsi="Garamond"/>
        </w:rPr>
      </w:pPr>
      <w:r w:rsidRPr="001378F8">
        <w:rPr>
          <w:rFonts w:ascii="Garamond" w:hAnsi="Garamond"/>
          <w:b/>
          <w:bCs/>
        </w:rPr>
        <w:t>Lab Background:</w:t>
      </w:r>
      <w:r w:rsidRPr="001378F8">
        <w:rPr>
          <w:rFonts w:ascii="Garamond" w:hAnsi="Garamond"/>
        </w:rPr>
        <w:t xml:space="preserve"> Review of some basic principals you learnt from the class: </w:t>
      </w:r>
    </w:p>
    <w:p w:rsidR="00747DD1" w:rsidRPr="001378F8" w:rsidRDefault="00747DD1" w:rsidP="0025065D">
      <w:pPr>
        <w:jc w:val="both"/>
        <w:rPr>
          <w:rFonts w:ascii="Garamond" w:hAnsi="Garamond"/>
        </w:rPr>
      </w:pPr>
    </w:p>
    <w:p w:rsidR="00747DD1" w:rsidRPr="001378F8" w:rsidRDefault="00747DD1" w:rsidP="0025065D">
      <w:pPr>
        <w:numPr>
          <w:ilvl w:val="0"/>
          <w:numId w:val="40"/>
        </w:numPr>
        <w:jc w:val="both"/>
        <w:rPr>
          <w:rFonts w:ascii="Garamond" w:hAnsi="Garamond"/>
          <w:color w:val="0000FF"/>
        </w:rPr>
      </w:pPr>
      <w:r w:rsidRPr="001378F8">
        <w:rPr>
          <w:rFonts w:ascii="Garamond" w:hAnsi="Garamond"/>
        </w:rPr>
        <w:t xml:space="preserve">Electron </w:t>
      </w:r>
      <w:r w:rsidR="000F6EF2" w:rsidRPr="001378F8">
        <w:rPr>
          <w:rFonts w:ascii="Garamond" w:hAnsi="Garamond"/>
        </w:rPr>
        <w:t xml:space="preserve">diffraction: When </w:t>
      </w:r>
      <w:r w:rsidR="000F6EF2" w:rsidRPr="001378F8">
        <w:rPr>
          <w:rFonts w:ascii="Garamond" w:hAnsi="Garamond"/>
          <w:spacing w:val="-2"/>
        </w:rPr>
        <w:t>we are interested in the form of the electron wave at a distance far from the specimen (specifically, a distance far larger than the dimension of the specimen), Fraunhofer diffraction is the most pertinent approximation for electron diffraction and imaging. In an electron microscope we can use the magnetic lenses to go to an effective infinite distance from the specimen by looking at the diffraction pattern.</w:t>
      </w:r>
      <w:r w:rsidRPr="001378F8">
        <w:rPr>
          <w:rFonts w:ascii="Garamond" w:hAnsi="Garamond"/>
        </w:rPr>
        <w:t xml:space="preserve"> </w:t>
      </w:r>
    </w:p>
    <w:p w:rsidR="000F6EF2" w:rsidRPr="001378F8" w:rsidRDefault="000F6EF2" w:rsidP="0025065D">
      <w:pPr>
        <w:numPr>
          <w:ilvl w:val="0"/>
          <w:numId w:val="40"/>
        </w:numPr>
        <w:jc w:val="both"/>
        <w:rPr>
          <w:rFonts w:ascii="Garamond" w:hAnsi="Garamond"/>
          <w:color w:val="0000FF"/>
        </w:rPr>
      </w:pPr>
      <w:r w:rsidRPr="001378F8">
        <w:rPr>
          <w:rFonts w:ascii="Garamond" w:hAnsi="Garamond"/>
        </w:rPr>
        <w:t xml:space="preserve">Scattering from a single atom: is also called atomic scattering factor. </w:t>
      </w:r>
      <w:r w:rsidRPr="001378F8">
        <w:rPr>
          <w:rFonts w:ascii="Garamond" w:hAnsi="Garamond"/>
          <w:spacing w:val="-3"/>
        </w:rPr>
        <w:t>As rule the atomic scattering factors are smoothly decaying functions as a function of the scattering vector (g in reciprocal space).</w:t>
      </w:r>
    </w:p>
    <w:p w:rsidR="000F6EF2" w:rsidRPr="001378F8" w:rsidRDefault="000F6EF2" w:rsidP="0025065D">
      <w:pPr>
        <w:numPr>
          <w:ilvl w:val="0"/>
          <w:numId w:val="40"/>
        </w:numPr>
        <w:jc w:val="both"/>
        <w:rPr>
          <w:rFonts w:ascii="Garamond" w:hAnsi="Garamond"/>
          <w:color w:val="0000FF"/>
        </w:rPr>
      </w:pPr>
      <w:r w:rsidRPr="001378F8">
        <w:rPr>
          <w:rFonts w:ascii="Garamond" w:hAnsi="Garamond"/>
          <w:spacing w:val="-3"/>
        </w:rPr>
        <w:t xml:space="preserve">Diffraction/scattering of a line of N point scatterers: Considering the electron wave scattered by a line of atoms separated by a distance </w:t>
      </w:r>
      <w:r w:rsidRPr="001378F8">
        <w:rPr>
          <w:rFonts w:ascii="Garamond" w:hAnsi="Garamond"/>
          <w:i/>
          <w:spacing w:val="-3"/>
        </w:rPr>
        <w:t>a</w:t>
      </w:r>
      <w:r w:rsidRPr="001378F8">
        <w:rPr>
          <w:rFonts w:ascii="Garamond" w:hAnsi="Garamond"/>
          <w:spacing w:val="-3"/>
        </w:rPr>
        <w:t>. The ‘diffraction pattern” has a number of peaks centered on the positions n/a, (n is the peak number); each of which has a width proportional to 1/Na.</w:t>
      </w:r>
    </w:p>
    <w:p w:rsidR="008B0644" w:rsidRPr="001378F8" w:rsidRDefault="000F6EF2" w:rsidP="0025065D">
      <w:pPr>
        <w:numPr>
          <w:ilvl w:val="0"/>
          <w:numId w:val="40"/>
        </w:numPr>
        <w:jc w:val="both"/>
        <w:rPr>
          <w:rFonts w:ascii="Garamond" w:hAnsi="Garamond"/>
          <w:color w:val="0000FF"/>
        </w:rPr>
      </w:pPr>
      <w:r w:rsidRPr="001378F8">
        <w:rPr>
          <w:rFonts w:ascii="Garamond" w:hAnsi="Garamond"/>
          <w:spacing w:val="-3"/>
        </w:rPr>
        <w:lastRenderedPageBreak/>
        <w:t>Diffraction of crystal (</w:t>
      </w:r>
      <w:r w:rsidR="00065537" w:rsidRPr="001378F8">
        <w:rPr>
          <w:rFonts w:ascii="Garamond" w:hAnsi="Garamond"/>
          <w:spacing w:val="-3"/>
        </w:rPr>
        <w:t xml:space="preserve">infinite </w:t>
      </w:r>
      <w:r w:rsidRPr="001378F8">
        <w:rPr>
          <w:rFonts w:ascii="Garamond" w:hAnsi="Garamond"/>
          <w:spacing w:val="-3"/>
        </w:rPr>
        <w:t>3D scatters</w:t>
      </w:r>
      <w:r w:rsidR="00065537" w:rsidRPr="001378F8">
        <w:rPr>
          <w:rFonts w:ascii="Garamond" w:hAnsi="Garamond"/>
          <w:spacing w:val="-3"/>
        </w:rPr>
        <w:t xml:space="preserve"> in a repeated lattice defined by an unit cell) generates a reciprocal lattice in reciprocal space, obeying the Bragg’s law. </w:t>
      </w:r>
      <w:r w:rsidR="00CD64EE" w:rsidRPr="001378F8">
        <w:rPr>
          <w:rFonts w:ascii="Garamond" w:hAnsi="Garamond"/>
          <w:spacing w:val="-3"/>
        </w:rPr>
        <w:t xml:space="preserve">In the geometry in reciprocal space, the Bragg’s law can be described as the intersection of the reciprocal lattice and the Ewald sphere. </w:t>
      </w:r>
      <w:r w:rsidR="00AE10B9" w:rsidRPr="001378F8">
        <w:rPr>
          <w:rFonts w:ascii="Garamond" w:hAnsi="Garamond"/>
          <w:spacing w:val="-3"/>
        </w:rPr>
        <w:t>Examples of spots patterns of a face-centered cubic crystal are</w:t>
      </w:r>
      <w:r w:rsidR="002918E3" w:rsidRPr="001378F8">
        <w:rPr>
          <w:rFonts w:ascii="Garamond" w:hAnsi="Garamond"/>
          <w:spacing w:val="-3"/>
        </w:rPr>
        <w:t xml:space="preserve"> shown in fig.1.</w:t>
      </w:r>
    </w:p>
    <w:p w:rsidR="000F6EF2" w:rsidRPr="001378F8" w:rsidRDefault="008B0644" w:rsidP="0025065D">
      <w:pPr>
        <w:numPr>
          <w:ilvl w:val="0"/>
          <w:numId w:val="40"/>
        </w:numPr>
        <w:jc w:val="both"/>
        <w:rPr>
          <w:rFonts w:ascii="Garamond" w:hAnsi="Garamond"/>
          <w:color w:val="0000FF"/>
        </w:rPr>
      </w:pPr>
      <w:r w:rsidRPr="001378F8">
        <w:rPr>
          <w:rFonts w:ascii="Garamond" w:hAnsi="Garamond"/>
          <w:spacing w:val="-3"/>
        </w:rPr>
        <w:t xml:space="preserve">The intensity of a diffraction spot (corresponding to a set of lattice planes in real space) is determined by structure factor of the unit cell, under </w:t>
      </w:r>
      <w:proofErr w:type="spellStart"/>
      <w:r w:rsidRPr="001378F8">
        <w:rPr>
          <w:rFonts w:ascii="Garamond" w:hAnsi="Garamond"/>
          <w:spacing w:val="-3"/>
        </w:rPr>
        <w:t>kinemical</w:t>
      </w:r>
      <w:proofErr w:type="spellEnd"/>
      <w:r w:rsidRPr="001378F8">
        <w:rPr>
          <w:rFonts w:ascii="Garamond" w:hAnsi="Garamond"/>
          <w:spacing w:val="-3"/>
        </w:rPr>
        <w:t xml:space="preserve"> scattering theory (when multiple scattering effect</w:t>
      </w:r>
      <w:r w:rsidR="002918E3" w:rsidRPr="001378F8">
        <w:rPr>
          <w:rFonts w:ascii="Garamond" w:hAnsi="Garamond"/>
          <w:spacing w:val="-3"/>
        </w:rPr>
        <w:t>s</w:t>
      </w:r>
      <w:r w:rsidRPr="001378F8">
        <w:rPr>
          <w:rFonts w:ascii="Garamond" w:hAnsi="Garamond"/>
          <w:spacing w:val="-3"/>
        </w:rPr>
        <w:t xml:space="preserve"> can be ignored for a very thin specimen).  </w:t>
      </w:r>
      <w:r w:rsidR="00065537" w:rsidRPr="001378F8">
        <w:rPr>
          <w:rFonts w:ascii="Garamond" w:hAnsi="Garamond"/>
          <w:spacing w:val="-3"/>
        </w:rPr>
        <w:t xml:space="preserve"> </w:t>
      </w:r>
      <w:r w:rsidR="000F6EF2" w:rsidRPr="001378F8">
        <w:rPr>
          <w:rFonts w:ascii="Garamond" w:hAnsi="Garamond"/>
          <w:spacing w:val="-3"/>
        </w:rPr>
        <w:t xml:space="preserve"> </w:t>
      </w:r>
    </w:p>
    <w:p w:rsidR="00AE10B9" w:rsidRPr="001378F8" w:rsidRDefault="009A0959" w:rsidP="0025065D">
      <w:pPr>
        <w:numPr>
          <w:ilvl w:val="0"/>
          <w:numId w:val="40"/>
        </w:numPr>
        <w:jc w:val="both"/>
        <w:rPr>
          <w:rFonts w:ascii="Garamond" w:hAnsi="Garamond"/>
          <w:color w:val="0000FF"/>
        </w:rPr>
      </w:pPr>
      <w:r w:rsidRPr="001378F8">
        <w:rPr>
          <w:rFonts w:ascii="Garamond" w:hAnsi="Garamond"/>
        </w:rPr>
        <w:t xml:space="preserve">Kikuchi lines are generated by </w:t>
      </w:r>
      <w:r w:rsidR="008B0644" w:rsidRPr="001378F8">
        <w:rPr>
          <w:rFonts w:ascii="Garamond" w:hAnsi="Garamond"/>
        </w:rPr>
        <w:t>the inelastically-scattered electron</w:t>
      </w:r>
      <w:r w:rsidR="00747DD1" w:rsidRPr="001378F8">
        <w:rPr>
          <w:rFonts w:ascii="Garamond" w:hAnsi="Garamond"/>
        </w:rPr>
        <w:t>:</w:t>
      </w:r>
      <w:r w:rsidR="008B0644" w:rsidRPr="001378F8">
        <w:rPr>
          <w:rFonts w:ascii="Garamond" w:hAnsi="Garamond"/>
        </w:rPr>
        <w:t xml:space="preserve"> they are more sensitive to the crystalline orientation than diffraction spots. </w:t>
      </w:r>
      <w:r w:rsidR="002918E3" w:rsidRPr="001378F8">
        <w:rPr>
          <w:rFonts w:ascii="Garamond" w:hAnsi="Garamond"/>
        </w:rPr>
        <w:t xml:space="preserve">Kikuchi pattern is like the stereographic projection for the crystal, as shown in fig.2. The intersecting </w:t>
      </w:r>
      <w:r w:rsidR="00AE10B9" w:rsidRPr="001378F8">
        <w:rPr>
          <w:rFonts w:ascii="Garamond" w:hAnsi="Garamond"/>
        </w:rPr>
        <w:t>points of many Kikuchi lines correspond</w:t>
      </w:r>
      <w:r w:rsidR="002918E3" w:rsidRPr="001378F8">
        <w:rPr>
          <w:rFonts w:ascii="Garamond" w:hAnsi="Garamond"/>
        </w:rPr>
        <w:t xml:space="preserve"> to a high symmetry zone axis of the crystal, which is low-order zone axis.</w:t>
      </w:r>
      <w:r w:rsidR="00AE10B9" w:rsidRPr="001378F8">
        <w:rPr>
          <w:rFonts w:ascii="Garamond" w:hAnsi="Garamond"/>
        </w:rPr>
        <w:t xml:space="preserve"> </w:t>
      </w:r>
    </w:p>
    <w:p w:rsidR="00747DD1" w:rsidRPr="001378F8" w:rsidRDefault="00AE10B9" w:rsidP="0025065D">
      <w:pPr>
        <w:numPr>
          <w:ilvl w:val="0"/>
          <w:numId w:val="40"/>
        </w:numPr>
        <w:jc w:val="both"/>
        <w:rPr>
          <w:rFonts w:ascii="Garamond" w:hAnsi="Garamond"/>
          <w:color w:val="0000FF"/>
        </w:rPr>
      </w:pPr>
      <w:r w:rsidRPr="001378F8">
        <w:rPr>
          <w:rFonts w:ascii="Garamond" w:hAnsi="Garamond"/>
        </w:rPr>
        <w:t>When we tilt a crystal by following a certain Kikuchi line (</w:t>
      </w:r>
      <w:proofErr w:type="spellStart"/>
      <w:r w:rsidRPr="001378F8">
        <w:rPr>
          <w:rFonts w:ascii="Garamond" w:hAnsi="Garamond"/>
        </w:rPr>
        <w:t>hkl</w:t>
      </w:r>
      <w:proofErr w:type="spellEnd"/>
      <w:r w:rsidRPr="001378F8">
        <w:rPr>
          <w:rFonts w:ascii="Garamond" w:hAnsi="Garamond"/>
        </w:rPr>
        <w:t>), it equivalents that we tilt the crystal in real space with the [</w:t>
      </w:r>
      <w:proofErr w:type="spellStart"/>
      <w:r w:rsidRPr="001378F8">
        <w:rPr>
          <w:rFonts w:ascii="Garamond" w:hAnsi="Garamond"/>
        </w:rPr>
        <w:t>hkl</w:t>
      </w:r>
      <w:proofErr w:type="spellEnd"/>
      <w:r w:rsidRPr="001378F8">
        <w:rPr>
          <w:rFonts w:ascii="Garamond" w:hAnsi="Garamond"/>
        </w:rPr>
        <w:t xml:space="preserve">] zone axis as the tilting axis.   </w:t>
      </w:r>
      <w:r w:rsidR="002918E3" w:rsidRPr="001378F8">
        <w:rPr>
          <w:rFonts w:ascii="Garamond" w:hAnsi="Garamond"/>
        </w:rPr>
        <w:t xml:space="preserve">  </w:t>
      </w:r>
    </w:p>
    <w:p w:rsidR="00D12723" w:rsidRPr="005F1521" w:rsidRDefault="00AE10B9" w:rsidP="0025065D">
      <w:pPr>
        <w:jc w:val="both"/>
        <w:rPr>
          <w:rFonts w:ascii="Garamond" w:hAnsi="Garamond"/>
          <w:b/>
        </w:rPr>
      </w:pPr>
      <w:r w:rsidRPr="001378F8">
        <w:rPr>
          <w:rFonts w:ascii="Garamond" w:hAnsi="Garamond"/>
          <w:b/>
        </w:rPr>
        <w:t xml:space="preserve"> </w:t>
      </w:r>
    </w:p>
    <w:p w:rsidR="00FC45A6" w:rsidRPr="001378F8" w:rsidRDefault="00FC45A6" w:rsidP="0025065D">
      <w:pPr>
        <w:pStyle w:val="Heading3"/>
        <w:jc w:val="both"/>
        <w:rPr>
          <w:rFonts w:ascii="Garamond" w:hAnsi="Garamond"/>
        </w:rPr>
      </w:pPr>
      <w:r w:rsidRPr="001378F8">
        <w:rPr>
          <w:rFonts w:ascii="Garamond" w:hAnsi="Garamond"/>
        </w:rPr>
        <w:t>Laboratory procedures:</w:t>
      </w:r>
    </w:p>
    <w:p w:rsidR="00FC45A6" w:rsidRPr="001378F8" w:rsidRDefault="00FC45A6" w:rsidP="0025065D">
      <w:pPr>
        <w:ind w:left="720" w:hanging="720"/>
        <w:jc w:val="both"/>
        <w:rPr>
          <w:rFonts w:ascii="Garamond" w:hAnsi="Garamond"/>
        </w:rPr>
      </w:pPr>
    </w:p>
    <w:p w:rsidR="00C848FC" w:rsidRPr="001378F8" w:rsidRDefault="008669DA" w:rsidP="0025065D">
      <w:pPr>
        <w:ind w:left="720" w:hanging="720"/>
        <w:jc w:val="both"/>
        <w:rPr>
          <w:rFonts w:ascii="Garamond" w:hAnsi="Garamond"/>
          <w:bCs/>
        </w:rPr>
      </w:pPr>
      <w:r w:rsidRPr="001378F8">
        <w:rPr>
          <w:rFonts w:ascii="Garamond" w:hAnsi="Garamond"/>
          <w:bCs/>
        </w:rPr>
        <w:t xml:space="preserve">Aims: </w:t>
      </w:r>
      <w:r w:rsidR="00C848FC" w:rsidRPr="001378F8">
        <w:rPr>
          <w:rFonts w:ascii="Garamond" w:hAnsi="Garamond"/>
          <w:bCs/>
        </w:rPr>
        <w:t xml:space="preserve"> The aim of this lab is to familiarize you with </w:t>
      </w:r>
      <w:r w:rsidR="00210190" w:rsidRPr="001378F8">
        <w:rPr>
          <w:rFonts w:ascii="Garamond" w:hAnsi="Garamond"/>
          <w:bCs/>
        </w:rPr>
        <w:t>selected-area electron diffraction</w:t>
      </w:r>
      <w:r w:rsidR="00DE3F1A" w:rsidRPr="001378F8">
        <w:rPr>
          <w:rFonts w:ascii="Garamond" w:hAnsi="Garamond"/>
          <w:bCs/>
        </w:rPr>
        <w:t xml:space="preserve"> in </w:t>
      </w:r>
      <w:r w:rsidR="0024021C" w:rsidRPr="001378F8">
        <w:rPr>
          <w:rFonts w:ascii="Garamond" w:hAnsi="Garamond"/>
        </w:rPr>
        <w:t>TEM</w:t>
      </w:r>
      <w:r w:rsidR="00DE3F1A" w:rsidRPr="001378F8">
        <w:rPr>
          <w:rFonts w:ascii="Garamond" w:hAnsi="Garamond"/>
        </w:rPr>
        <w:t>.</w:t>
      </w:r>
      <w:r w:rsidR="0024021C" w:rsidRPr="001378F8">
        <w:rPr>
          <w:rFonts w:ascii="Garamond" w:hAnsi="Garamond"/>
        </w:rPr>
        <w:t xml:space="preserve"> </w:t>
      </w:r>
      <w:r w:rsidR="00C848FC" w:rsidRPr="001378F8">
        <w:rPr>
          <w:rFonts w:ascii="Garamond" w:hAnsi="Garamond"/>
          <w:bCs/>
        </w:rPr>
        <w:t xml:space="preserve"> This lab covers</w:t>
      </w:r>
      <w:r w:rsidR="00BD1424">
        <w:rPr>
          <w:rFonts w:ascii="Garamond" w:hAnsi="Garamond"/>
          <w:bCs/>
        </w:rPr>
        <w:t>:</w:t>
      </w:r>
    </w:p>
    <w:p w:rsidR="00DE3F1A" w:rsidRPr="001378F8" w:rsidRDefault="00210190" w:rsidP="0025065D">
      <w:pPr>
        <w:pStyle w:val="text1"/>
        <w:jc w:val="both"/>
        <w:rPr>
          <w:rFonts w:ascii="Garamond" w:hAnsi="Garamond"/>
        </w:rPr>
      </w:pPr>
      <w:r w:rsidRPr="001378F8">
        <w:rPr>
          <w:rFonts w:ascii="Garamond" w:hAnsi="Garamond"/>
        </w:rPr>
        <w:t>Selected area electron diffraction</w:t>
      </w:r>
    </w:p>
    <w:p w:rsidR="00DE3F1A" w:rsidRPr="001378F8" w:rsidRDefault="00210190" w:rsidP="0025065D">
      <w:pPr>
        <w:pStyle w:val="text1"/>
        <w:jc w:val="both"/>
        <w:rPr>
          <w:rFonts w:ascii="Garamond" w:hAnsi="Garamond"/>
        </w:rPr>
      </w:pPr>
      <w:r w:rsidRPr="001378F8">
        <w:rPr>
          <w:rFonts w:ascii="Garamond" w:hAnsi="Garamond"/>
        </w:rPr>
        <w:t>Kikuchi pattern and tilt the crystal along the Kikuchi line</w:t>
      </w:r>
    </w:p>
    <w:p w:rsidR="005831AF" w:rsidRPr="001378F8" w:rsidRDefault="00210190" w:rsidP="0025065D">
      <w:pPr>
        <w:pStyle w:val="text1"/>
        <w:jc w:val="both"/>
        <w:rPr>
          <w:rFonts w:ascii="Garamond" w:hAnsi="Garamond"/>
        </w:rPr>
      </w:pPr>
      <w:r w:rsidRPr="001378F8">
        <w:rPr>
          <w:rFonts w:ascii="Garamond" w:hAnsi="Garamond"/>
        </w:rPr>
        <w:t>Index Kikuchi and diffraction patterns</w:t>
      </w:r>
      <w:r w:rsidR="005831AF" w:rsidRPr="001378F8">
        <w:rPr>
          <w:rFonts w:ascii="Garamond" w:hAnsi="Garamond"/>
        </w:rPr>
        <w:t>.</w:t>
      </w:r>
    </w:p>
    <w:p w:rsidR="00210190" w:rsidRPr="001378F8" w:rsidRDefault="00210190" w:rsidP="0025065D">
      <w:pPr>
        <w:jc w:val="both"/>
        <w:rPr>
          <w:rFonts w:ascii="Garamond" w:hAnsi="Garamond"/>
          <w:bCs/>
        </w:rPr>
      </w:pPr>
    </w:p>
    <w:p w:rsidR="00736517" w:rsidRPr="001378F8" w:rsidRDefault="00736517" w:rsidP="0025065D">
      <w:pPr>
        <w:jc w:val="both"/>
        <w:rPr>
          <w:rFonts w:ascii="Garamond" w:hAnsi="Garamond"/>
        </w:rPr>
      </w:pPr>
      <w:r w:rsidRPr="001378F8">
        <w:rPr>
          <w:rFonts w:ascii="Garamond" w:hAnsi="Garamond"/>
          <w:bCs/>
        </w:rPr>
        <w:t>TEM:</w:t>
      </w:r>
      <w:r w:rsidRPr="001378F8">
        <w:rPr>
          <w:rFonts w:ascii="Garamond" w:hAnsi="Garamond"/>
        </w:rPr>
        <w:t xml:space="preserve">  </w:t>
      </w:r>
      <w:r w:rsidR="00786E35">
        <w:rPr>
          <w:rFonts w:ascii="Garamond" w:hAnsi="Garamond"/>
        </w:rPr>
        <w:t>J</w:t>
      </w:r>
      <w:r w:rsidR="00A01057">
        <w:rPr>
          <w:rFonts w:ascii="Garamond" w:hAnsi="Garamond"/>
        </w:rPr>
        <w:t xml:space="preserve">EOL </w:t>
      </w:r>
      <w:r w:rsidR="00786E35">
        <w:rPr>
          <w:rFonts w:ascii="Garamond" w:hAnsi="Garamond"/>
        </w:rPr>
        <w:t>2100F</w:t>
      </w:r>
      <w:r w:rsidR="0005548F">
        <w:rPr>
          <w:rFonts w:ascii="Garamond" w:hAnsi="Garamond"/>
        </w:rPr>
        <w:t>;</w:t>
      </w:r>
      <w:r w:rsidR="00210190" w:rsidRPr="001378F8">
        <w:rPr>
          <w:rFonts w:ascii="Garamond" w:hAnsi="Garamond"/>
        </w:rPr>
        <w:t xml:space="preserve"> double tilt holder</w:t>
      </w:r>
    </w:p>
    <w:p w:rsidR="003C5C6D" w:rsidRPr="001378F8" w:rsidRDefault="007F3725" w:rsidP="0025065D">
      <w:pPr>
        <w:jc w:val="both"/>
        <w:rPr>
          <w:rFonts w:ascii="Garamond" w:hAnsi="Garamond"/>
        </w:rPr>
      </w:pPr>
      <w:r w:rsidRPr="001378F8">
        <w:rPr>
          <w:rFonts w:ascii="Garamond" w:hAnsi="Garamond"/>
          <w:bCs/>
        </w:rPr>
        <w:t>Sample:</w:t>
      </w:r>
      <w:r w:rsidRPr="001378F8">
        <w:rPr>
          <w:rFonts w:ascii="Garamond" w:hAnsi="Garamond"/>
        </w:rPr>
        <w:t xml:space="preserve"> </w:t>
      </w:r>
      <w:r w:rsidR="00F67419">
        <w:rPr>
          <w:rFonts w:ascii="Garamond" w:hAnsi="Garamond"/>
        </w:rPr>
        <w:t xml:space="preserve">Si </w:t>
      </w:r>
      <w:r w:rsidR="00D12723" w:rsidRPr="001378F8">
        <w:rPr>
          <w:rFonts w:ascii="Garamond" w:hAnsi="Garamond"/>
        </w:rPr>
        <w:t xml:space="preserve"> </w:t>
      </w:r>
    </w:p>
    <w:p w:rsidR="007F3725" w:rsidRPr="001378F8" w:rsidRDefault="007F3725" w:rsidP="0025065D">
      <w:pPr>
        <w:jc w:val="both"/>
        <w:rPr>
          <w:rFonts w:ascii="Garamond" w:hAnsi="Garamond"/>
        </w:rPr>
      </w:pPr>
    </w:p>
    <w:p w:rsidR="009764D6" w:rsidRPr="001378F8" w:rsidRDefault="009764D6" w:rsidP="0025065D">
      <w:pPr>
        <w:jc w:val="both"/>
        <w:rPr>
          <w:rFonts w:ascii="Garamond" w:hAnsi="Garamond"/>
        </w:rPr>
      </w:pPr>
      <w:r w:rsidRPr="001378F8">
        <w:rPr>
          <w:rFonts w:ascii="Garamond" w:hAnsi="Garamond"/>
          <w:bCs/>
        </w:rPr>
        <w:t>I.1. Specimen tilt</w:t>
      </w:r>
    </w:p>
    <w:p w:rsidR="009764D6" w:rsidRPr="001378F8" w:rsidRDefault="009764D6" w:rsidP="0025065D">
      <w:pPr>
        <w:ind w:left="1140"/>
        <w:jc w:val="both"/>
        <w:rPr>
          <w:rFonts w:ascii="Garamond" w:hAnsi="Garamond"/>
          <w:bCs/>
        </w:rPr>
      </w:pPr>
    </w:p>
    <w:p w:rsidR="009764D6" w:rsidRPr="001378F8" w:rsidRDefault="009764D6" w:rsidP="0025065D">
      <w:pPr>
        <w:jc w:val="both"/>
        <w:rPr>
          <w:rFonts w:ascii="Garamond" w:hAnsi="Garamond"/>
          <w:bCs/>
          <w:szCs w:val="28"/>
        </w:rPr>
      </w:pPr>
      <w:r w:rsidRPr="001378F8">
        <w:rPr>
          <w:rFonts w:ascii="Garamond" w:hAnsi="Garamond"/>
          <w:bCs/>
          <w:szCs w:val="28"/>
        </w:rPr>
        <w:t>1). You need to use a double tilt specimen holder to tilt the specimen to a zone axis orientation.</w:t>
      </w:r>
    </w:p>
    <w:p w:rsidR="009764D6" w:rsidRPr="001378F8" w:rsidRDefault="009764D6" w:rsidP="0025065D">
      <w:pPr>
        <w:jc w:val="both"/>
        <w:rPr>
          <w:rFonts w:ascii="Garamond" w:hAnsi="Garamond"/>
          <w:bCs/>
          <w:szCs w:val="28"/>
        </w:rPr>
      </w:pPr>
      <w:r w:rsidRPr="001378F8">
        <w:rPr>
          <w:rFonts w:ascii="Garamond" w:hAnsi="Garamond"/>
          <w:bCs/>
          <w:sz w:val="28"/>
          <w:szCs w:val="28"/>
        </w:rPr>
        <w:t>2).</w:t>
      </w:r>
      <w:r w:rsidRPr="001378F8">
        <w:rPr>
          <w:rFonts w:ascii="Garamond" w:hAnsi="Garamond"/>
          <w:bCs/>
          <w:szCs w:val="28"/>
        </w:rPr>
        <w:t xml:space="preserve"> Make sure that the specimen is at the </w:t>
      </w:r>
      <w:proofErr w:type="spellStart"/>
      <w:r w:rsidRPr="001378F8">
        <w:rPr>
          <w:rFonts w:ascii="Garamond" w:hAnsi="Garamond"/>
          <w:bCs/>
          <w:szCs w:val="28"/>
        </w:rPr>
        <w:t>eucentric</w:t>
      </w:r>
      <w:proofErr w:type="spellEnd"/>
      <w:r w:rsidRPr="001378F8">
        <w:rPr>
          <w:rFonts w:ascii="Garamond" w:hAnsi="Garamond"/>
          <w:bCs/>
          <w:szCs w:val="28"/>
        </w:rPr>
        <w:t xml:space="preserve"> height before tilting it – this makes it much easier as well as safer (clear of the objective</w:t>
      </w:r>
      <w:r w:rsidR="00786E35">
        <w:rPr>
          <w:rFonts w:ascii="Garamond" w:hAnsi="Garamond"/>
          <w:bCs/>
          <w:szCs w:val="28"/>
        </w:rPr>
        <w:t xml:space="preserve"> and SA</w:t>
      </w:r>
      <w:r w:rsidRPr="001378F8">
        <w:rPr>
          <w:rFonts w:ascii="Garamond" w:hAnsi="Garamond"/>
          <w:bCs/>
          <w:szCs w:val="28"/>
        </w:rPr>
        <w:t xml:space="preserve"> aperture</w:t>
      </w:r>
      <w:r w:rsidR="00786E35">
        <w:rPr>
          <w:rFonts w:ascii="Garamond" w:hAnsi="Garamond"/>
          <w:bCs/>
          <w:szCs w:val="28"/>
        </w:rPr>
        <w:t>s if present</w:t>
      </w:r>
      <w:r w:rsidRPr="001378F8">
        <w:rPr>
          <w:rFonts w:ascii="Garamond" w:hAnsi="Garamond"/>
          <w:bCs/>
          <w:szCs w:val="28"/>
        </w:rPr>
        <w:t>).</w:t>
      </w:r>
    </w:p>
    <w:p w:rsidR="009764D6" w:rsidRPr="001378F8" w:rsidRDefault="009764D6" w:rsidP="0025065D">
      <w:pPr>
        <w:jc w:val="both"/>
        <w:rPr>
          <w:rFonts w:ascii="Garamond" w:hAnsi="Garamond"/>
          <w:bCs/>
          <w:szCs w:val="28"/>
        </w:rPr>
      </w:pPr>
      <w:r w:rsidRPr="001378F8">
        <w:rPr>
          <w:rFonts w:ascii="Garamond" w:hAnsi="Garamond"/>
          <w:bCs/>
          <w:sz w:val="28"/>
          <w:szCs w:val="28"/>
        </w:rPr>
        <w:t xml:space="preserve">3). </w:t>
      </w:r>
      <w:r w:rsidRPr="001378F8">
        <w:rPr>
          <w:rFonts w:ascii="Garamond" w:hAnsi="Garamond"/>
          <w:bCs/>
          <w:szCs w:val="28"/>
        </w:rPr>
        <w:t>To monitor the specimen tilting, you want to keep an eye on the diffraction pattern formed from a reasonable thick area using a convergent beam while you tilt. This requires some hand-eye co-ordination, and you have to work out for yourself what works best for you. Until you are familiar with the process, it is probably better to only use one tilt at a time (not both simultaneously).</w:t>
      </w:r>
    </w:p>
    <w:p w:rsidR="009764D6" w:rsidRPr="001378F8" w:rsidRDefault="009764D6" w:rsidP="0025065D">
      <w:pPr>
        <w:jc w:val="both"/>
        <w:rPr>
          <w:rFonts w:ascii="Garamond" w:hAnsi="Garamond"/>
          <w:bCs/>
          <w:szCs w:val="28"/>
        </w:rPr>
      </w:pPr>
      <w:r w:rsidRPr="001378F8">
        <w:rPr>
          <w:rFonts w:ascii="Garamond" w:hAnsi="Garamond"/>
          <w:bCs/>
          <w:sz w:val="28"/>
          <w:szCs w:val="28"/>
        </w:rPr>
        <w:t xml:space="preserve">4). </w:t>
      </w:r>
      <w:r w:rsidRPr="001378F8">
        <w:rPr>
          <w:rFonts w:ascii="Garamond" w:hAnsi="Garamond"/>
          <w:bCs/>
          <w:szCs w:val="28"/>
        </w:rPr>
        <w:t>Figure out the relationship between the diffraction pattern changes and the direction(s) which you are tilting.</w:t>
      </w:r>
    </w:p>
    <w:p w:rsidR="009764D6" w:rsidRPr="001378F8" w:rsidRDefault="009764D6" w:rsidP="0025065D">
      <w:pPr>
        <w:jc w:val="both"/>
        <w:rPr>
          <w:rFonts w:ascii="Garamond" w:hAnsi="Garamond"/>
          <w:bCs/>
          <w:szCs w:val="28"/>
        </w:rPr>
      </w:pPr>
      <w:r w:rsidRPr="001378F8">
        <w:rPr>
          <w:rFonts w:ascii="Garamond" w:hAnsi="Garamond"/>
          <w:bCs/>
          <w:sz w:val="28"/>
          <w:szCs w:val="28"/>
        </w:rPr>
        <w:t xml:space="preserve">5). </w:t>
      </w:r>
      <w:r w:rsidRPr="001378F8">
        <w:rPr>
          <w:rFonts w:ascii="Garamond" w:hAnsi="Garamond"/>
          <w:bCs/>
          <w:szCs w:val="28"/>
        </w:rPr>
        <w:t>Keep the interesting area (at least one you hope is interesting) centered using the translates. You may want to stop the tilting, go back to imaging and look at the region that you have from time to time.</w:t>
      </w:r>
    </w:p>
    <w:p w:rsidR="009764D6" w:rsidRPr="001378F8" w:rsidRDefault="009764D6" w:rsidP="0025065D">
      <w:pPr>
        <w:jc w:val="both"/>
        <w:rPr>
          <w:rFonts w:ascii="Garamond" w:hAnsi="Garamond"/>
          <w:bCs/>
          <w:szCs w:val="28"/>
        </w:rPr>
      </w:pPr>
    </w:p>
    <w:p w:rsidR="009764D6" w:rsidRPr="001378F8" w:rsidRDefault="009764D6" w:rsidP="0025065D">
      <w:pPr>
        <w:jc w:val="both"/>
        <w:rPr>
          <w:rFonts w:ascii="Garamond" w:hAnsi="Garamond"/>
          <w:bCs/>
          <w:sz w:val="28"/>
          <w:szCs w:val="28"/>
        </w:rPr>
      </w:pPr>
      <w:r w:rsidRPr="001378F8">
        <w:rPr>
          <w:rFonts w:ascii="Garamond" w:hAnsi="Garamond"/>
          <w:bCs/>
        </w:rPr>
        <w:t>I.2. SAED patterns and Kikuchi lines</w:t>
      </w:r>
    </w:p>
    <w:p w:rsidR="009764D6" w:rsidRPr="001378F8" w:rsidRDefault="009764D6" w:rsidP="0025065D">
      <w:pPr>
        <w:jc w:val="both"/>
        <w:rPr>
          <w:rFonts w:ascii="Garamond" w:hAnsi="Garamond"/>
          <w:bCs/>
          <w:sz w:val="28"/>
        </w:rPr>
      </w:pPr>
    </w:p>
    <w:p w:rsidR="009764D6" w:rsidRPr="001378F8" w:rsidRDefault="009764D6" w:rsidP="0025065D">
      <w:pPr>
        <w:jc w:val="both"/>
        <w:rPr>
          <w:rFonts w:ascii="Garamond" w:hAnsi="Garamond"/>
          <w:bCs/>
        </w:rPr>
      </w:pPr>
      <w:r w:rsidRPr="001378F8">
        <w:rPr>
          <w:rFonts w:ascii="Garamond" w:hAnsi="Garamond"/>
          <w:bCs/>
          <w:sz w:val="28"/>
        </w:rPr>
        <w:lastRenderedPageBreak/>
        <w:t xml:space="preserve">1). </w:t>
      </w:r>
      <w:r w:rsidRPr="001378F8">
        <w:rPr>
          <w:rFonts w:ascii="Garamond" w:hAnsi="Garamond"/>
          <w:bCs/>
        </w:rPr>
        <w:t>Make sure that the image of the interesting area is present on the screen in selected area mode.</w:t>
      </w:r>
    </w:p>
    <w:p w:rsidR="009764D6" w:rsidRPr="001378F8" w:rsidRDefault="009764D6" w:rsidP="0025065D">
      <w:pPr>
        <w:jc w:val="both"/>
        <w:rPr>
          <w:rFonts w:ascii="Garamond" w:hAnsi="Garamond"/>
          <w:bCs/>
        </w:rPr>
      </w:pPr>
      <w:r w:rsidRPr="001378F8">
        <w:rPr>
          <w:rFonts w:ascii="Garamond" w:hAnsi="Garamond"/>
          <w:bCs/>
          <w:sz w:val="28"/>
        </w:rPr>
        <w:t xml:space="preserve">2). </w:t>
      </w:r>
      <w:r w:rsidRPr="001378F8">
        <w:rPr>
          <w:rFonts w:ascii="Garamond" w:hAnsi="Garamond"/>
          <w:bCs/>
        </w:rPr>
        <w:t xml:space="preserve">Make sure that the diffraction pattern is properly focused – but not with convergent illumination, rather defocused (i.e. close to parallel) illumination. </w:t>
      </w:r>
    </w:p>
    <w:p w:rsidR="009764D6" w:rsidRPr="001378F8" w:rsidRDefault="009764D6" w:rsidP="0025065D">
      <w:pPr>
        <w:jc w:val="both"/>
        <w:rPr>
          <w:rFonts w:ascii="Garamond" w:hAnsi="Garamond"/>
          <w:bCs/>
        </w:rPr>
      </w:pPr>
      <w:r w:rsidRPr="001378F8">
        <w:rPr>
          <w:rFonts w:ascii="Garamond" w:hAnsi="Garamond"/>
          <w:bCs/>
          <w:sz w:val="28"/>
        </w:rPr>
        <w:t xml:space="preserve">3). </w:t>
      </w:r>
      <w:r w:rsidRPr="001378F8">
        <w:rPr>
          <w:rFonts w:ascii="Garamond" w:hAnsi="Garamond"/>
          <w:bCs/>
        </w:rPr>
        <w:t>If you cannot see Kikuchi lines on the screen, try a thicker area.</w:t>
      </w:r>
    </w:p>
    <w:p w:rsidR="00EE2AF4" w:rsidRPr="001378F8" w:rsidRDefault="00EE2AF4" w:rsidP="0025065D">
      <w:pPr>
        <w:ind w:left="1080"/>
        <w:jc w:val="both"/>
        <w:rPr>
          <w:rFonts w:ascii="Garamond" w:hAnsi="Garamond"/>
        </w:rPr>
      </w:pPr>
    </w:p>
    <w:p w:rsidR="00ED3914" w:rsidRPr="001378F8" w:rsidRDefault="001378F8" w:rsidP="0025065D">
      <w:pPr>
        <w:jc w:val="both"/>
        <w:rPr>
          <w:rFonts w:ascii="Garamond" w:hAnsi="Garamond"/>
        </w:rPr>
      </w:pPr>
      <w:r w:rsidRPr="001378F8">
        <w:rPr>
          <w:rFonts w:ascii="Garamond" w:hAnsi="Garamond"/>
        </w:rPr>
        <w:t xml:space="preserve">II </w:t>
      </w:r>
      <w:r w:rsidR="003F4605" w:rsidRPr="001378F8">
        <w:rPr>
          <w:rFonts w:ascii="Garamond" w:hAnsi="Garamond"/>
        </w:rPr>
        <w:t>Tilting</w:t>
      </w:r>
      <w:r w:rsidR="00ED3914" w:rsidRPr="001378F8">
        <w:rPr>
          <w:rFonts w:ascii="Garamond" w:hAnsi="Garamond"/>
        </w:rPr>
        <w:t xml:space="preserve"> experimental procedure</w:t>
      </w:r>
    </w:p>
    <w:p w:rsidR="00D12723" w:rsidRPr="001378F8" w:rsidRDefault="00D12723" w:rsidP="0025065D">
      <w:pPr>
        <w:ind w:left="720"/>
        <w:jc w:val="both"/>
        <w:rPr>
          <w:rFonts w:ascii="Garamond" w:hAnsi="Garamond"/>
        </w:rPr>
      </w:pPr>
    </w:p>
    <w:p w:rsidR="00D54E3E" w:rsidRPr="001378F8" w:rsidRDefault="00D54E3E" w:rsidP="0025065D">
      <w:pPr>
        <w:numPr>
          <w:ilvl w:val="0"/>
          <w:numId w:val="35"/>
        </w:numPr>
        <w:jc w:val="both"/>
        <w:rPr>
          <w:rFonts w:ascii="Garamond" w:hAnsi="Garamond"/>
        </w:rPr>
      </w:pPr>
      <w:r w:rsidRPr="001378F8">
        <w:rPr>
          <w:rFonts w:ascii="Garamond" w:hAnsi="Garamond"/>
        </w:rPr>
        <w:t>Find an interesting thin area and</w:t>
      </w:r>
      <w:r w:rsidR="00255D3D" w:rsidRPr="001378F8">
        <w:rPr>
          <w:rFonts w:ascii="Garamond" w:hAnsi="Garamond"/>
        </w:rPr>
        <w:t xml:space="preserve"> set it at the </w:t>
      </w:r>
      <w:proofErr w:type="spellStart"/>
      <w:r w:rsidR="00255D3D" w:rsidRPr="001378F8">
        <w:rPr>
          <w:rFonts w:ascii="Garamond" w:hAnsi="Garamond"/>
        </w:rPr>
        <w:t>eucentric</w:t>
      </w:r>
      <w:proofErr w:type="spellEnd"/>
      <w:r w:rsidR="00255D3D" w:rsidRPr="001378F8">
        <w:rPr>
          <w:rFonts w:ascii="Garamond" w:hAnsi="Garamond"/>
        </w:rPr>
        <w:t xml:space="preserve"> height</w:t>
      </w:r>
    </w:p>
    <w:p w:rsidR="00255D3D" w:rsidRPr="001378F8" w:rsidRDefault="00255D3D" w:rsidP="0025065D">
      <w:pPr>
        <w:numPr>
          <w:ilvl w:val="0"/>
          <w:numId w:val="35"/>
        </w:numPr>
        <w:jc w:val="both"/>
        <w:rPr>
          <w:rFonts w:ascii="Garamond" w:hAnsi="Garamond"/>
        </w:rPr>
      </w:pPr>
      <w:r w:rsidRPr="001378F8">
        <w:rPr>
          <w:rFonts w:ascii="Garamond" w:hAnsi="Garamond"/>
        </w:rPr>
        <w:t xml:space="preserve">Focus beam to the area and press </w:t>
      </w:r>
      <w:r w:rsidR="00DE423A" w:rsidRPr="00DE423A">
        <w:rPr>
          <w:rFonts w:ascii="Garamond" w:hAnsi="Garamond"/>
          <w:b/>
          <w:bCs/>
        </w:rPr>
        <w:t>SA/</w:t>
      </w:r>
      <w:r w:rsidRPr="001378F8">
        <w:rPr>
          <w:rFonts w:ascii="Garamond" w:hAnsi="Garamond"/>
          <w:b/>
          <w:caps/>
        </w:rPr>
        <w:t xml:space="preserve">Diff </w:t>
      </w:r>
      <w:r w:rsidRPr="001378F8">
        <w:rPr>
          <w:rFonts w:ascii="Garamond" w:hAnsi="Garamond"/>
        </w:rPr>
        <w:t>(</w:t>
      </w:r>
      <w:r w:rsidR="00DE423A">
        <w:rPr>
          <w:rFonts w:ascii="Garamond" w:hAnsi="Garamond"/>
        </w:rPr>
        <w:t>right</w:t>
      </w:r>
      <w:r w:rsidRPr="001378F8">
        <w:rPr>
          <w:rFonts w:ascii="Garamond" w:hAnsi="Garamond"/>
        </w:rPr>
        <w:t xml:space="preserve"> panel) to get a convergent electron beam diffraction pattern</w:t>
      </w:r>
    </w:p>
    <w:p w:rsidR="00255D3D" w:rsidRPr="001378F8" w:rsidRDefault="00255D3D" w:rsidP="0025065D">
      <w:pPr>
        <w:numPr>
          <w:ilvl w:val="0"/>
          <w:numId w:val="35"/>
        </w:numPr>
        <w:jc w:val="both"/>
        <w:rPr>
          <w:rFonts w:ascii="Garamond" w:hAnsi="Garamond"/>
        </w:rPr>
      </w:pPr>
      <w:r w:rsidRPr="001378F8">
        <w:rPr>
          <w:rFonts w:ascii="Garamond" w:hAnsi="Garamond"/>
        </w:rPr>
        <w:t xml:space="preserve">Look for the Kikuchi line and tilt the crystal to a low-order zone axis, where many Kikuchi </w:t>
      </w:r>
      <w:r w:rsidR="00BD1424" w:rsidRPr="001378F8">
        <w:rPr>
          <w:rFonts w:ascii="Garamond" w:hAnsi="Garamond"/>
        </w:rPr>
        <w:t>lines</w:t>
      </w:r>
      <w:r w:rsidRPr="001378F8">
        <w:rPr>
          <w:rFonts w:ascii="Garamond" w:hAnsi="Garamond"/>
        </w:rPr>
        <w:t xml:space="preserve"> intersect.   </w:t>
      </w:r>
    </w:p>
    <w:p w:rsidR="00255D3D" w:rsidRPr="001378F8" w:rsidRDefault="00255D3D" w:rsidP="0025065D">
      <w:pPr>
        <w:pStyle w:val="text1"/>
        <w:numPr>
          <w:ilvl w:val="0"/>
          <w:numId w:val="35"/>
        </w:numPr>
        <w:jc w:val="both"/>
        <w:rPr>
          <w:rFonts w:ascii="Garamond" w:hAnsi="Garamond"/>
        </w:rPr>
      </w:pPr>
      <w:r w:rsidRPr="001378F8">
        <w:rPr>
          <w:rFonts w:ascii="Garamond" w:hAnsi="Garamond"/>
        </w:rPr>
        <w:t xml:space="preserve">Insert and center a suitable </w:t>
      </w:r>
      <w:r w:rsidRPr="00A01057">
        <w:rPr>
          <w:rFonts w:ascii="Garamond" w:hAnsi="Garamond"/>
          <w:b/>
          <w:bCs/>
          <w:caps/>
        </w:rPr>
        <w:t>SA aperture</w:t>
      </w:r>
    </w:p>
    <w:p w:rsidR="00255D3D" w:rsidRPr="001378F8" w:rsidRDefault="00255D3D" w:rsidP="0025065D">
      <w:pPr>
        <w:pStyle w:val="text1"/>
        <w:numPr>
          <w:ilvl w:val="0"/>
          <w:numId w:val="35"/>
        </w:numPr>
        <w:jc w:val="both"/>
        <w:rPr>
          <w:rFonts w:ascii="Garamond" w:hAnsi="Garamond"/>
        </w:rPr>
      </w:pPr>
      <w:r w:rsidRPr="001378F8">
        <w:rPr>
          <w:rFonts w:ascii="Garamond" w:hAnsi="Garamond"/>
        </w:rPr>
        <w:t xml:space="preserve">If the central spot is not at the viewing center, center it </w:t>
      </w:r>
      <w:r w:rsidR="00A01057">
        <w:rPr>
          <w:rFonts w:ascii="Garamond" w:hAnsi="Garamond"/>
        </w:rPr>
        <w:t xml:space="preserve">by selecting </w:t>
      </w:r>
      <w:r w:rsidR="00A01057">
        <w:rPr>
          <w:rFonts w:ascii="Garamond" w:hAnsi="Garamond"/>
          <w:b/>
          <w:bCs/>
        </w:rPr>
        <w:t xml:space="preserve">PLA </w:t>
      </w:r>
      <w:r w:rsidR="00A01057">
        <w:rPr>
          <w:rFonts w:ascii="Garamond" w:hAnsi="Garamond"/>
        </w:rPr>
        <w:t xml:space="preserve">and then </w:t>
      </w:r>
      <w:r w:rsidRPr="001378F8">
        <w:rPr>
          <w:rFonts w:ascii="Garamond" w:hAnsi="Garamond"/>
        </w:rPr>
        <w:t xml:space="preserve">using the </w:t>
      </w:r>
      <w:r w:rsidR="00A01057">
        <w:rPr>
          <w:rFonts w:ascii="Garamond" w:hAnsi="Garamond"/>
          <w:b/>
        </w:rPr>
        <w:t>DEF/STIG</w:t>
      </w:r>
      <w:r w:rsidRPr="001378F8">
        <w:rPr>
          <w:rFonts w:ascii="Garamond" w:hAnsi="Garamond"/>
          <w:b/>
        </w:rPr>
        <w:t xml:space="preserve"> X and Y</w:t>
      </w:r>
      <w:r w:rsidRPr="001378F8">
        <w:rPr>
          <w:rFonts w:ascii="Garamond" w:hAnsi="Garamond"/>
        </w:rPr>
        <w:t xml:space="preserve"> knobs (left sub panel). </w:t>
      </w:r>
      <w:r w:rsidR="00A01057">
        <w:rPr>
          <w:rFonts w:ascii="Garamond" w:hAnsi="Garamond"/>
        </w:rPr>
        <w:t xml:space="preserve">Focus the pattern using </w:t>
      </w:r>
      <w:r w:rsidR="00A01057">
        <w:rPr>
          <w:rFonts w:ascii="Garamond" w:hAnsi="Garamond"/>
          <w:b/>
          <w:bCs/>
        </w:rPr>
        <w:t>DIFF FOCUS</w:t>
      </w:r>
      <w:r w:rsidR="00A01057">
        <w:rPr>
          <w:rFonts w:ascii="Garamond" w:hAnsi="Garamond"/>
        </w:rPr>
        <w:t xml:space="preserve">. </w:t>
      </w:r>
    </w:p>
    <w:p w:rsidR="00255D3D" w:rsidRPr="001378F8" w:rsidRDefault="00255D3D" w:rsidP="0025065D">
      <w:pPr>
        <w:pStyle w:val="text1"/>
        <w:numPr>
          <w:ilvl w:val="0"/>
          <w:numId w:val="35"/>
        </w:numPr>
        <w:jc w:val="both"/>
        <w:rPr>
          <w:rFonts w:ascii="Garamond" w:hAnsi="Garamond"/>
        </w:rPr>
      </w:pPr>
      <w:r w:rsidRPr="001378F8">
        <w:rPr>
          <w:rFonts w:ascii="Garamond" w:hAnsi="Garamond"/>
        </w:rPr>
        <w:t xml:space="preserve">Open the beam to form a parallel illumination on the sample by turning </w:t>
      </w:r>
      <w:r w:rsidRPr="001378F8">
        <w:rPr>
          <w:rFonts w:ascii="Garamond" w:hAnsi="Garamond"/>
          <w:b/>
          <w:caps/>
        </w:rPr>
        <w:t>Brightness</w:t>
      </w:r>
      <w:r w:rsidRPr="001378F8">
        <w:rPr>
          <w:rFonts w:ascii="Garamond" w:hAnsi="Garamond"/>
        </w:rPr>
        <w:t xml:space="preserve"> counterclockwise. Diffraction spots will become weaker and smaller. If the central spot is still a disk instead of a spot, diffraction focus is needed.</w:t>
      </w:r>
    </w:p>
    <w:p w:rsidR="00255D3D" w:rsidRPr="001378F8" w:rsidRDefault="00255D3D" w:rsidP="0025065D">
      <w:pPr>
        <w:pStyle w:val="text1"/>
        <w:numPr>
          <w:ilvl w:val="0"/>
          <w:numId w:val="35"/>
        </w:numPr>
        <w:jc w:val="both"/>
        <w:rPr>
          <w:rFonts w:ascii="Garamond" w:hAnsi="Garamond"/>
        </w:rPr>
      </w:pPr>
      <w:r w:rsidRPr="001378F8">
        <w:rPr>
          <w:rFonts w:ascii="Garamond" w:hAnsi="Garamond"/>
        </w:rPr>
        <w:t xml:space="preserve">Use </w:t>
      </w:r>
      <w:r w:rsidR="00A01057">
        <w:rPr>
          <w:rFonts w:ascii="Garamond" w:hAnsi="Garamond"/>
        </w:rPr>
        <w:t>the smallest possible exposure time to</w:t>
      </w:r>
      <w:r w:rsidRPr="001378F8">
        <w:rPr>
          <w:rFonts w:ascii="Garamond" w:hAnsi="Garamond"/>
        </w:rPr>
        <w:t xml:space="preserve"> view the diffraction pattern with </w:t>
      </w:r>
      <w:proofErr w:type="spellStart"/>
      <w:r w:rsidRPr="001378F8">
        <w:rPr>
          <w:rFonts w:ascii="Garamond" w:hAnsi="Garamond"/>
        </w:rPr>
        <w:t>Gatan</w:t>
      </w:r>
      <w:proofErr w:type="spellEnd"/>
      <w:r w:rsidRPr="001378F8">
        <w:rPr>
          <w:rFonts w:ascii="Garamond" w:hAnsi="Garamond"/>
        </w:rPr>
        <w:t xml:space="preserve"> C</w:t>
      </w:r>
      <w:r w:rsidR="00A01057">
        <w:rPr>
          <w:rFonts w:ascii="Garamond" w:hAnsi="Garamond"/>
        </w:rPr>
        <w:t xml:space="preserve">MOS camera, </w:t>
      </w:r>
      <w:r w:rsidR="00A01057">
        <w:rPr>
          <w:rFonts w:ascii="Garamond" w:hAnsi="Garamond"/>
          <w:b/>
          <w:bCs/>
        </w:rPr>
        <w:t>RIO</w:t>
      </w:r>
      <w:r w:rsidRPr="001378F8">
        <w:rPr>
          <w:rFonts w:ascii="Garamond" w:hAnsi="Garamond"/>
        </w:rPr>
        <w:t>. Block the transmitted beam</w:t>
      </w:r>
      <w:r w:rsidR="00A01057">
        <w:rPr>
          <w:rFonts w:ascii="Garamond" w:hAnsi="Garamond"/>
        </w:rPr>
        <w:t xml:space="preserve"> with the beam stop</w:t>
      </w:r>
      <w:r w:rsidR="00BD1424">
        <w:rPr>
          <w:rFonts w:ascii="Garamond" w:hAnsi="Garamond"/>
        </w:rPr>
        <w:t>,</w:t>
      </w:r>
      <w:r w:rsidRPr="001378F8">
        <w:rPr>
          <w:rFonts w:ascii="Garamond" w:hAnsi="Garamond"/>
        </w:rPr>
        <w:t xml:space="preserve"> if necessary</w:t>
      </w:r>
      <w:r w:rsidR="00BD1424">
        <w:rPr>
          <w:rFonts w:ascii="Garamond" w:hAnsi="Garamond"/>
        </w:rPr>
        <w:t>,</w:t>
      </w:r>
      <w:r w:rsidRPr="001378F8">
        <w:rPr>
          <w:rFonts w:ascii="Garamond" w:hAnsi="Garamond"/>
        </w:rPr>
        <w:t xml:space="preserve"> when the diffraction pattern is acquired. Or to make the spots weak by turning </w:t>
      </w:r>
      <w:r w:rsidRPr="001378F8">
        <w:rPr>
          <w:rFonts w:ascii="Garamond" w:hAnsi="Garamond"/>
          <w:b/>
        </w:rPr>
        <w:t>BRIGHTNESS</w:t>
      </w:r>
      <w:r w:rsidRPr="001378F8">
        <w:rPr>
          <w:rFonts w:ascii="Garamond" w:hAnsi="Garamond"/>
        </w:rPr>
        <w:t xml:space="preserve"> and use a short exposure time (</w:t>
      </w:r>
      <w:r w:rsidR="00A01057">
        <w:rPr>
          <w:rFonts w:ascii="Garamond" w:hAnsi="Garamond"/>
        </w:rPr>
        <w:t>&lt;</w:t>
      </w:r>
      <w:r w:rsidR="00617E84" w:rsidRPr="001378F8">
        <w:rPr>
          <w:rFonts w:ascii="Garamond" w:hAnsi="Garamond"/>
        </w:rPr>
        <w:t>0.5</w:t>
      </w:r>
      <w:r w:rsidRPr="001378F8">
        <w:rPr>
          <w:rFonts w:ascii="Garamond" w:hAnsi="Garamond"/>
        </w:rPr>
        <w:t xml:space="preserve"> second) to record the pattern </w:t>
      </w:r>
      <w:r w:rsidR="00A01057">
        <w:rPr>
          <w:rFonts w:ascii="Garamond" w:hAnsi="Garamond"/>
        </w:rPr>
        <w:t>with the camera</w:t>
      </w:r>
      <w:r w:rsidRPr="001378F8">
        <w:rPr>
          <w:rFonts w:ascii="Garamond" w:hAnsi="Garamond"/>
        </w:rPr>
        <w:t xml:space="preserve">. </w:t>
      </w:r>
      <w:r w:rsidRPr="001378F8">
        <w:rPr>
          <w:rFonts w:ascii="Garamond" w:hAnsi="Garamond"/>
          <w:b/>
          <w:i/>
        </w:rPr>
        <w:t xml:space="preserve">Attention: A high density beam (the bright transmitted spot) will damage the </w:t>
      </w:r>
      <w:r w:rsidR="00A01057">
        <w:rPr>
          <w:rFonts w:ascii="Garamond" w:hAnsi="Garamond"/>
          <w:b/>
          <w:i/>
        </w:rPr>
        <w:t>camera</w:t>
      </w:r>
      <w:r w:rsidRPr="001378F8">
        <w:rPr>
          <w:rFonts w:ascii="Garamond" w:hAnsi="Garamond"/>
          <w:b/>
          <w:i/>
        </w:rPr>
        <w:t xml:space="preserve">. </w:t>
      </w:r>
    </w:p>
    <w:p w:rsidR="001378F8" w:rsidRPr="003437B3" w:rsidRDefault="00C5134B" w:rsidP="00C5134B">
      <w:pPr>
        <w:numPr>
          <w:ilvl w:val="0"/>
          <w:numId w:val="35"/>
        </w:numPr>
        <w:rPr>
          <w:rFonts w:ascii="Garamond" w:hAnsi="Garamond"/>
        </w:rPr>
      </w:pPr>
      <w:r w:rsidRPr="003437B3">
        <w:rPr>
          <w:rFonts w:ascii="Garamond" w:hAnsi="Garamond"/>
          <w:b/>
          <w:bCs/>
        </w:rPr>
        <w:t>NOTE</w:t>
      </w:r>
      <w:r w:rsidRPr="003437B3">
        <w:rPr>
          <w:rFonts w:ascii="Garamond" w:hAnsi="Garamond"/>
        </w:rPr>
        <w:t xml:space="preserve">: The </w:t>
      </w:r>
      <w:r w:rsidRPr="003437B3">
        <w:rPr>
          <w:rFonts w:ascii="Garamond" w:hAnsi="Garamond"/>
          <w:b/>
          <w:bCs/>
        </w:rPr>
        <w:t>MAG/CAM L</w:t>
      </w:r>
      <w:r w:rsidRPr="003437B3">
        <w:rPr>
          <w:rFonts w:ascii="Garamond" w:hAnsi="Garamond"/>
        </w:rPr>
        <w:t xml:space="preserve"> knob varies the normal magnification when the </w:t>
      </w:r>
      <w:r w:rsidRPr="003437B3">
        <w:rPr>
          <w:rFonts w:ascii="Garamond" w:hAnsi="Garamond"/>
          <w:b/>
          <w:bCs/>
        </w:rPr>
        <w:t>MAG1</w:t>
      </w:r>
      <w:r w:rsidRPr="003437B3">
        <w:rPr>
          <w:rFonts w:ascii="Garamond" w:hAnsi="Garamond"/>
        </w:rPr>
        <w:t xml:space="preserve"> or </w:t>
      </w:r>
      <w:r w:rsidRPr="003437B3">
        <w:rPr>
          <w:rFonts w:ascii="Garamond" w:hAnsi="Garamond"/>
          <w:b/>
          <w:bCs/>
        </w:rPr>
        <w:t>MAG2</w:t>
      </w:r>
      <w:r w:rsidRPr="003437B3">
        <w:rPr>
          <w:rFonts w:ascii="Garamond" w:hAnsi="Garamond"/>
        </w:rPr>
        <w:t xml:space="preserve"> switch is pressed, and the low magnification when the </w:t>
      </w:r>
      <w:r w:rsidRPr="003437B3">
        <w:rPr>
          <w:rFonts w:ascii="Garamond" w:hAnsi="Garamond"/>
          <w:b/>
          <w:bCs/>
        </w:rPr>
        <w:t>LOW MAG</w:t>
      </w:r>
      <w:r w:rsidRPr="003437B3">
        <w:rPr>
          <w:rFonts w:ascii="Garamond" w:hAnsi="Garamond"/>
        </w:rPr>
        <w:t xml:space="preserve"> switch is pressed; and varies the selected area magnification when </w:t>
      </w:r>
      <w:r w:rsidRPr="003437B3">
        <w:rPr>
          <w:rFonts w:ascii="Garamond" w:hAnsi="Garamond"/>
          <w:b/>
          <w:bCs/>
        </w:rPr>
        <w:t>SA MAG</w:t>
      </w:r>
      <w:r w:rsidRPr="003437B3">
        <w:rPr>
          <w:rFonts w:ascii="Garamond" w:hAnsi="Garamond"/>
        </w:rPr>
        <w:t xml:space="preserve"> is selected and the camera length when </w:t>
      </w:r>
      <w:r w:rsidRPr="003437B3">
        <w:rPr>
          <w:rFonts w:ascii="Garamond" w:hAnsi="Garamond"/>
          <w:b/>
          <w:bCs/>
        </w:rPr>
        <w:t>SA DIFF</w:t>
      </w:r>
      <w:r w:rsidRPr="003437B3">
        <w:rPr>
          <w:rFonts w:ascii="Garamond" w:hAnsi="Garamond"/>
        </w:rPr>
        <w:t xml:space="preserve"> is selected. </w:t>
      </w:r>
      <w:r w:rsidRPr="003437B3">
        <w:rPr>
          <w:rFonts w:ascii="Garamond" w:hAnsi="Garamond"/>
          <w:b/>
          <w:bCs/>
        </w:rPr>
        <w:t xml:space="preserve">Turning this knob clockwise increases the magnification or camera length and turning it counterclockwise decreases the magnification or camera length. </w:t>
      </w:r>
    </w:p>
    <w:p w:rsidR="001378F8" w:rsidRPr="001378F8" w:rsidRDefault="001378F8" w:rsidP="0025065D">
      <w:pPr>
        <w:pStyle w:val="Heading3"/>
        <w:jc w:val="both"/>
        <w:rPr>
          <w:rFonts w:ascii="Garamond" w:hAnsi="Garamond"/>
        </w:rPr>
      </w:pPr>
      <w:r w:rsidRPr="001378F8">
        <w:rPr>
          <w:rFonts w:ascii="Garamond" w:hAnsi="Garamond"/>
        </w:rPr>
        <w:t>Laboratory Questions:</w:t>
      </w:r>
    </w:p>
    <w:p w:rsidR="00DB75F6" w:rsidRPr="001378F8" w:rsidRDefault="001378F8" w:rsidP="005F1521">
      <w:pPr>
        <w:ind w:right="720" w:firstLine="360"/>
        <w:jc w:val="both"/>
        <w:rPr>
          <w:rFonts w:ascii="Garamond" w:hAnsi="Garamond"/>
        </w:rPr>
      </w:pPr>
      <w:r w:rsidRPr="001378F8">
        <w:rPr>
          <w:rFonts w:ascii="Garamond" w:hAnsi="Garamond"/>
        </w:rPr>
        <w:t xml:space="preserve">In your laboratory report you should provide a description of all micrographs taken and </w:t>
      </w:r>
      <w:r w:rsidR="00BD1424" w:rsidRPr="001378F8">
        <w:rPr>
          <w:rFonts w:ascii="Garamond" w:hAnsi="Garamond"/>
        </w:rPr>
        <w:t>a concise</w:t>
      </w:r>
      <w:r w:rsidRPr="001378F8">
        <w:rPr>
          <w:rFonts w:ascii="Garamond" w:hAnsi="Garamond"/>
        </w:rPr>
        <w:t xml:space="preserve"> discussion of differences you see. The handouts and your textbook should be sufficient for you to interpret your results, but you should provide an explanation in your own words. It is recommended to section your report into different sections including Introduction, Experimental, Results, and Discussion etc. </w:t>
      </w:r>
    </w:p>
    <w:p w:rsidR="001378F8" w:rsidRPr="001378F8" w:rsidRDefault="001378F8" w:rsidP="005F1521">
      <w:pPr>
        <w:pStyle w:val="text1"/>
        <w:numPr>
          <w:ilvl w:val="0"/>
          <w:numId w:val="0"/>
        </w:numPr>
        <w:ind w:firstLine="360"/>
        <w:jc w:val="both"/>
        <w:rPr>
          <w:rFonts w:ascii="Garamond" w:hAnsi="Garamond"/>
        </w:rPr>
      </w:pPr>
      <w:r w:rsidRPr="001378F8">
        <w:rPr>
          <w:rFonts w:ascii="Garamond" w:hAnsi="Garamond"/>
        </w:rPr>
        <w:t xml:space="preserve">In your Experimental section, you will need to </w:t>
      </w:r>
    </w:p>
    <w:p w:rsidR="00ED3914" w:rsidRPr="001378F8" w:rsidRDefault="001378F8" w:rsidP="0025065D">
      <w:pPr>
        <w:ind w:firstLine="360"/>
        <w:jc w:val="both"/>
        <w:rPr>
          <w:rFonts w:ascii="Garamond" w:hAnsi="Garamond"/>
        </w:rPr>
      </w:pPr>
      <w:r w:rsidRPr="001378F8">
        <w:rPr>
          <w:rFonts w:ascii="Garamond" w:hAnsi="Garamond"/>
        </w:rPr>
        <w:t xml:space="preserve">1). </w:t>
      </w:r>
      <w:r w:rsidR="0023799C" w:rsidRPr="001378F8">
        <w:rPr>
          <w:rFonts w:ascii="Garamond" w:hAnsi="Garamond"/>
        </w:rPr>
        <w:t>Record one spot-diffraction pat</w:t>
      </w:r>
      <w:r w:rsidRPr="001378F8">
        <w:rPr>
          <w:rFonts w:ascii="Garamond" w:hAnsi="Garamond"/>
        </w:rPr>
        <w:t>tern along a low-order zone axis.</w:t>
      </w:r>
    </w:p>
    <w:p w:rsidR="00F877E0" w:rsidRPr="005F1521" w:rsidRDefault="001378F8" w:rsidP="005F1521">
      <w:pPr>
        <w:ind w:firstLine="360"/>
        <w:jc w:val="both"/>
        <w:rPr>
          <w:rFonts w:ascii="Garamond" w:hAnsi="Garamond"/>
        </w:rPr>
      </w:pPr>
      <w:r w:rsidRPr="001378F8">
        <w:rPr>
          <w:rFonts w:ascii="Garamond" w:hAnsi="Garamond"/>
        </w:rPr>
        <w:t xml:space="preserve">2). Tilt the crystal from one low-order zone axis to the other zone axis; and acquire diffraction patterns; record the experimental tilting angles. </w:t>
      </w:r>
    </w:p>
    <w:p w:rsidR="003C5C6D" w:rsidRDefault="00C90E64" w:rsidP="003C5C6D">
      <w:bookmarkStart w:id="0" w:name="_GoBack"/>
      <w:bookmarkEnd w:id="0"/>
      <w:r>
        <w:br w:type="page"/>
      </w:r>
      <w:r w:rsidR="005F1521">
        <w:rPr>
          <w:noProof/>
          <w:lang w:eastAsia="zh-TW"/>
        </w:rPr>
        <w:lastRenderedPageBreak/>
        <mc:AlternateContent>
          <mc:Choice Requires="wps">
            <w:drawing>
              <wp:anchor distT="0" distB="0" distL="114300" distR="114300" simplePos="0" relativeHeight="251658240" behindDoc="0" locked="0" layoutInCell="1" allowOverlap="1">
                <wp:simplePos x="0" y="0"/>
                <wp:positionH relativeFrom="column">
                  <wp:posOffset>399415</wp:posOffset>
                </wp:positionH>
                <wp:positionV relativeFrom="paragraph">
                  <wp:posOffset>7273290</wp:posOffset>
                </wp:positionV>
                <wp:extent cx="4986020" cy="266700"/>
                <wp:effectExtent l="0" t="0" r="0" b="3810"/>
                <wp:wrapNone/>
                <wp:docPr id="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0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433" w:rsidRDefault="006D3433">
                            <w:r>
                              <w:t xml:space="preserve">Fig.1. Six </w:t>
                            </w:r>
                            <w:r>
                              <w:rPr>
                                <w:spacing w:val="-3"/>
                              </w:rPr>
                              <w:t>low-order zone axis spots patterns of a face-centered cubic crystal.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7" o:spid="_x0000_s1026" type="#_x0000_t202" style="position:absolute;margin-left:31.45pt;margin-top:572.7pt;width:392.6pt;height:2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" stroked="f">
                <v:textbox style="mso-fit-shape-to-text:t">
                  <w:txbxContent>
                    <w:p w:rsidR="006D3433" w:rsidRDefault="006D3433">
                      <w:r>
                        <w:t xml:space="preserve">Fig.1. Six </w:t>
                      </w:r>
                      <w:r>
                        <w:rPr>
                          <w:spacing w:val="-3"/>
                        </w:rPr>
                        <w:t>low-order zone axis spots patterns of a face-centered cubic crystal.</w:t>
                      </w:r>
                    </w:p>
                  </w:txbxContent>
                </v:textbox>
              </v:shape>
            </w:pict>
          </mc:Fallback>
        </mc:AlternateContent>
      </w:r>
      <w:r w:rsidR="005F1521">
        <w:rPr>
          <w:noProof/>
          <w:lang w:eastAsia="zh-TW"/>
        </w:rPr>
        <mc:AlternateContent>
          <mc:Choice Requires="wps">
            <w:drawing>
              <wp:anchor distT="0" distB="0" distL="114300" distR="114300" simplePos="0" relativeHeight="251657216" behindDoc="0" locked="0" layoutInCell="1" allowOverlap="1">
                <wp:simplePos x="0" y="0"/>
                <wp:positionH relativeFrom="column">
                  <wp:posOffset>50800</wp:posOffset>
                </wp:positionH>
                <wp:positionV relativeFrom="paragraph">
                  <wp:posOffset>-104775</wp:posOffset>
                </wp:positionV>
                <wp:extent cx="5233670" cy="7790180"/>
                <wp:effectExtent l="3175" t="0" r="1905" b="1270"/>
                <wp:wrapNone/>
                <wp:docPr id="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670" cy="779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E64" w:rsidRPr="00C90E64" w:rsidRDefault="005F1521" w:rsidP="00C90E64">
                            <w:r w:rsidRPr="005660EE">
                              <w:rPr>
                                <w:b/>
                                <w:noProof/>
                                <w:sz w:val="28"/>
                                <w:szCs w:val="28"/>
                              </w:rPr>
                              <w:drawing>
                                <wp:inline distT="0" distB="0" distL="0" distR="0">
                                  <wp:extent cx="5052060" cy="769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2060" cy="7696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96" o:spid="_x0000_s1027" type="#_x0000_t202" style="position:absolute;margin-left:4pt;margin-top:-8.25pt;width:412.1pt;height:613.4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" filled="f" stroked="f">
                <v:textbox style="mso-fit-shape-to-text:t">
                  <w:txbxContent>
                    <w:p w:rsidR="00C90E64" w:rsidRPr="00C90E64" w:rsidRDefault="005F1521" w:rsidP="00C90E64">
                      <w:r w:rsidRPr="005660EE">
                        <w:rPr>
                          <w:b/>
                          <w:noProof/>
                          <w:sz w:val="28"/>
                          <w:szCs w:val="28"/>
                        </w:rPr>
                        <w:drawing>
                          <wp:inline distT="0" distB="0" distL="0" distR="0">
                            <wp:extent cx="5052060" cy="769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2060" cy="7696200"/>
                                    </a:xfrm>
                                    <a:prstGeom prst="rect">
                                      <a:avLst/>
                                    </a:prstGeom>
                                    <a:noFill/>
                                    <a:ln>
                                      <a:noFill/>
                                    </a:ln>
                                  </pic:spPr>
                                </pic:pic>
                              </a:graphicData>
                            </a:graphic>
                          </wp:inline>
                        </w:drawing>
                      </w:r>
                    </w:p>
                  </w:txbxContent>
                </v:textbox>
              </v:shape>
            </w:pict>
          </mc:Fallback>
        </mc:AlternateContent>
      </w:r>
      <w:r>
        <w:br w:type="page"/>
      </w:r>
      <w:r w:rsidR="005F1521">
        <w:rPr>
          <w:noProof/>
          <w:lang w:eastAsia="zh-CN"/>
        </w:rPr>
        <w:lastRenderedPageBreak/>
        <mc:AlternateContent>
          <mc:Choice Requires="wps">
            <w:drawing>
              <wp:anchor distT="0" distB="0" distL="114300" distR="114300" simplePos="0" relativeHeight="251659264" behindDoc="0" locked="0" layoutInCell="1" allowOverlap="1">
                <wp:simplePos x="0" y="0"/>
                <wp:positionH relativeFrom="column">
                  <wp:posOffset>118745</wp:posOffset>
                </wp:positionH>
                <wp:positionV relativeFrom="paragraph">
                  <wp:posOffset>6638925</wp:posOffset>
                </wp:positionV>
                <wp:extent cx="5371465" cy="565785"/>
                <wp:effectExtent l="4445" t="0" r="0" b="0"/>
                <wp:wrapNone/>
                <wp:docPr id="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146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433" w:rsidRDefault="006D3433" w:rsidP="006D3433">
                            <w:r>
                              <w:t xml:space="preserve">Fig.2. Illustration of Kikuchi patterns of a cubic crystal in the [011]-[001]-[101] corner.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5" o:spid="_x0000_s1028" type="#_x0000_t202" style="position:absolute;margin-left:9.35pt;margin-top:522.75pt;width:422.95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4vAIAAME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" filled="f" stroked="f">
                <v:textbox>
                  <w:txbxContent>
                    <w:p w:rsidR="006D3433" w:rsidRDefault="006D3433" w:rsidP="006D3433">
                      <w:r>
                        <w:t xml:space="preserve">Fig.2. Illustration of Kikuchi patterns of a cubic crystal in the [011]-[001]-[101] corner. </w:t>
                      </w:r>
                    </w:p>
                  </w:txbxContent>
                </v:textbox>
              </v:shape>
            </w:pict>
          </mc:Fallback>
        </mc:AlternateContent>
      </w:r>
      <w:r w:rsidR="005F1521">
        <w:rPr>
          <w:noProof/>
          <w:lang w:eastAsia="zh-TW"/>
        </w:rPr>
        <mc:AlternateContent>
          <mc:Choice Requires="wps">
            <w:drawing>
              <wp:anchor distT="0" distB="0" distL="114300" distR="114300" simplePos="0" relativeHeight="251656192" behindDoc="0" locked="0" layoutInCell="1" allowOverlap="1">
                <wp:simplePos x="0" y="0"/>
                <wp:positionH relativeFrom="column">
                  <wp:posOffset>-73025</wp:posOffset>
                </wp:positionH>
                <wp:positionV relativeFrom="paragraph">
                  <wp:posOffset>-266700</wp:posOffset>
                </wp:positionV>
                <wp:extent cx="5473700" cy="7024370"/>
                <wp:effectExtent l="3175" t="0" r="0" b="0"/>
                <wp:wrapNone/>
                <wp:docPr id="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702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E64" w:rsidRDefault="005F1521">
                            <w:r>
                              <w:rPr>
                                <w:noProof/>
                              </w:rPr>
                              <w:drawing>
                                <wp:inline distT="0" distB="0" distL="0" distR="0">
                                  <wp:extent cx="5486400" cy="6789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67894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29" type="#_x0000_t202" style="position:absolute;margin-left:-5.75pt;margin-top:-21pt;width:431pt;height:55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hptwIAAMI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" filled="f" stroked="f">
                <v:textbox>
                  <w:txbxContent>
                    <w:p w:rsidR="00C90E64" w:rsidRDefault="005F1521">
                      <w:r>
                        <w:rPr>
                          <w:noProof/>
                        </w:rPr>
                        <w:drawing>
                          <wp:inline distT="0" distB="0" distL="0" distR="0">
                            <wp:extent cx="5486400" cy="6789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6789420"/>
                                    </a:xfrm>
                                    <a:prstGeom prst="rect">
                                      <a:avLst/>
                                    </a:prstGeom>
                                    <a:noFill/>
                                    <a:ln>
                                      <a:noFill/>
                                    </a:ln>
                                  </pic:spPr>
                                </pic:pic>
                              </a:graphicData>
                            </a:graphic>
                          </wp:inline>
                        </w:drawing>
                      </w:r>
                    </w:p>
                  </w:txbxContent>
                </v:textbox>
              </v:shape>
            </w:pict>
          </mc:Fallback>
        </mc:AlternateContent>
      </w:r>
    </w:p>
    <w:sectPr w:rsidR="003C5C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B560C0"/>
    <w:multiLevelType w:val="hybridMultilevel"/>
    <w:tmpl w:val="9104D96C"/>
    <w:lvl w:ilvl="0" w:tplc="8E48D7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20616E"/>
    <w:multiLevelType w:val="hybridMultilevel"/>
    <w:tmpl w:val="EAC42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B69DF"/>
    <w:multiLevelType w:val="hybridMultilevel"/>
    <w:tmpl w:val="BA606F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2A5FE5"/>
    <w:multiLevelType w:val="hybridMultilevel"/>
    <w:tmpl w:val="268AB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AF4477"/>
    <w:multiLevelType w:val="hybridMultilevel"/>
    <w:tmpl w:val="745C571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0DF35086"/>
    <w:multiLevelType w:val="hybridMultilevel"/>
    <w:tmpl w:val="75AE0CCE"/>
    <w:lvl w:ilvl="0" w:tplc="18CA81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2893848"/>
    <w:multiLevelType w:val="hybridMultilevel"/>
    <w:tmpl w:val="9872C3DA"/>
    <w:lvl w:ilvl="0" w:tplc="AC2231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CC1025"/>
    <w:multiLevelType w:val="hybridMultilevel"/>
    <w:tmpl w:val="952AD6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5FC12F1"/>
    <w:multiLevelType w:val="hybridMultilevel"/>
    <w:tmpl w:val="B1ACC4FC"/>
    <w:lvl w:ilvl="0" w:tplc="FFFFFFFF">
      <w:start w:val="1"/>
      <w:numFmt w:val="bullet"/>
      <w:lvlText w:val=""/>
      <w:lvlJc w:val="left"/>
      <w:pPr>
        <w:tabs>
          <w:tab w:val="num" w:pos="780"/>
        </w:tabs>
        <w:ind w:left="780" w:hanging="360"/>
      </w:pPr>
      <w:rPr>
        <w:rFonts w:ascii="Symbol" w:hAnsi="Symbol" w:hint="default"/>
      </w:rPr>
    </w:lvl>
    <w:lvl w:ilvl="1" w:tplc="FFFFFFFF">
      <w:start w:val="1"/>
      <w:numFmt w:val="decimal"/>
      <w:lvlText w:val="%2."/>
      <w:lvlJc w:val="left"/>
      <w:pPr>
        <w:tabs>
          <w:tab w:val="num" w:pos="1500"/>
        </w:tabs>
        <w:ind w:left="1500" w:hanging="360"/>
      </w:p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7942D89"/>
    <w:multiLevelType w:val="hybridMultilevel"/>
    <w:tmpl w:val="C2EA06B2"/>
    <w:lvl w:ilvl="0" w:tplc="2F0A06F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CE81CC6"/>
    <w:multiLevelType w:val="hybridMultilevel"/>
    <w:tmpl w:val="16E6E094"/>
    <w:lvl w:ilvl="0" w:tplc="977849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CF7543E"/>
    <w:multiLevelType w:val="hybridMultilevel"/>
    <w:tmpl w:val="0012329E"/>
    <w:lvl w:ilvl="0" w:tplc="C6F8CCD8">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9A018C"/>
    <w:multiLevelType w:val="hybridMultilevel"/>
    <w:tmpl w:val="D58015B0"/>
    <w:lvl w:ilvl="0" w:tplc="5D16AEB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2499328F"/>
    <w:multiLevelType w:val="hybridMultilevel"/>
    <w:tmpl w:val="E3DC0A1E"/>
    <w:lvl w:ilvl="0" w:tplc="C2304C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E7B57F9"/>
    <w:multiLevelType w:val="hybridMultilevel"/>
    <w:tmpl w:val="17466170"/>
    <w:lvl w:ilvl="0" w:tplc="D7F68F18">
      <w:start w:val="1"/>
      <w:numFmt w:val="decimal"/>
      <w:lvlText w:val="%1."/>
      <w:lvlJc w:val="left"/>
      <w:pPr>
        <w:ind w:left="720" w:hanging="360"/>
      </w:pPr>
      <w:rPr>
        <w:rFonts w:ascii="Garamond" w:hAnsi="Garamon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C374B8"/>
    <w:multiLevelType w:val="hybridMultilevel"/>
    <w:tmpl w:val="90BABF60"/>
    <w:lvl w:ilvl="0" w:tplc="943087E2">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2082173"/>
    <w:multiLevelType w:val="hybridMultilevel"/>
    <w:tmpl w:val="35E86646"/>
    <w:lvl w:ilvl="0" w:tplc="04090013">
      <w:start w:val="1"/>
      <w:numFmt w:val="upperRoman"/>
      <w:lvlText w:val="%1."/>
      <w:lvlJc w:val="right"/>
      <w:pPr>
        <w:tabs>
          <w:tab w:val="num" w:pos="1320"/>
        </w:tabs>
        <w:ind w:left="1320" w:hanging="1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37F90397"/>
    <w:multiLevelType w:val="hybridMultilevel"/>
    <w:tmpl w:val="1CA06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FB23C3"/>
    <w:multiLevelType w:val="hybridMultilevel"/>
    <w:tmpl w:val="F7229BEA"/>
    <w:lvl w:ilvl="0" w:tplc="74FA25EC">
      <w:start w:val="1"/>
      <w:numFmt w:val="upperRoman"/>
      <w:lvlText w:val="%1."/>
      <w:lvlJc w:val="left"/>
      <w:pPr>
        <w:tabs>
          <w:tab w:val="num" w:pos="1440"/>
        </w:tabs>
        <w:ind w:left="1440" w:hanging="720"/>
      </w:pPr>
      <w:rPr>
        <w:rFonts w:hint="default"/>
      </w:rPr>
    </w:lvl>
    <w:lvl w:ilvl="1" w:tplc="0409000B">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D8B3EE9"/>
    <w:multiLevelType w:val="hybridMultilevel"/>
    <w:tmpl w:val="B7A4ADA0"/>
    <w:lvl w:ilvl="0" w:tplc="59CC6248">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E3A6D3F"/>
    <w:multiLevelType w:val="hybridMultilevel"/>
    <w:tmpl w:val="28E40E40"/>
    <w:lvl w:ilvl="0" w:tplc="445AC6BA">
      <w:start w:val="1"/>
      <w:numFmt w:val="bullet"/>
      <w:pStyle w:val="text1"/>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5F91876"/>
    <w:multiLevelType w:val="hybridMultilevel"/>
    <w:tmpl w:val="B4E09D02"/>
    <w:lvl w:ilvl="0" w:tplc="E9FE4B6A">
      <w:start w:val="1"/>
      <w:numFmt w:val="lowerLetter"/>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9C6642D"/>
    <w:multiLevelType w:val="hybridMultilevel"/>
    <w:tmpl w:val="FA7ADD9A"/>
    <w:lvl w:ilvl="0" w:tplc="04090001">
      <w:start w:val="1"/>
      <w:numFmt w:val="bullet"/>
      <w:lvlText w:val=""/>
      <w:lvlJc w:val="left"/>
      <w:pPr>
        <w:tabs>
          <w:tab w:val="num" w:pos="420"/>
        </w:tabs>
        <w:ind w:left="420" w:hanging="360"/>
      </w:pPr>
      <w:rPr>
        <w:rFonts w:ascii="Symbol" w:hAnsi="Symbol" w:hint="default"/>
      </w:rPr>
    </w:lvl>
    <w:lvl w:ilvl="1" w:tplc="04090001">
      <w:start w:val="1"/>
      <w:numFmt w:val="bullet"/>
      <w:lvlText w:val=""/>
      <w:lvlJc w:val="left"/>
      <w:pPr>
        <w:tabs>
          <w:tab w:val="num" w:pos="1140"/>
        </w:tabs>
        <w:ind w:left="1140" w:hanging="360"/>
      </w:pPr>
      <w:rPr>
        <w:rFonts w:ascii="Symbol" w:hAnsi="Symbol"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15:restartNumberingAfterBreak="0">
    <w:nsid w:val="537A4727"/>
    <w:multiLevelType w:val="hybridMultilevel"/>
    <w:tmpl w:val="D0389C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90A1DC3"/>
    <w:multiLevelType w:val="hybridMultilevel"/>
    <w:tmpl w:val="5068F972"/>
    <w:lvl w:ilvl="0" w:tplc="5C72F6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A182475"/>
    <w:multiLevelType w:val="hybridMultilevel"/>
    <w:tmpl w:val="17A8E810"/>
    <w:lvl w:ilvl="0" w:tplc="301857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F6E5000"/>
    <w:multiLevelType w:val="hybridMultilevel"/>
    <w:tmpl w:val="847E63A2"/>
    <w:lvl w:ilvl="0" w:tplc="2B1E7A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5DA1CA0"/>
    <w:multiLevelType w:val="hybridMultilevel"/>
    <w:tmpl w:val="CC14A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924D16"/>
    <w:multiLevelType w:val="hybridMultilevel"/>
    <w:tmpl w:val="B07288F2"/>
    <w:lvl w:ilvl="0" w:tplc="CAA80B36">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8612CC2"/>
    <w:multiLevelType w:val="hybridMultilevel"/>
    <w:tmpl w:val="592E9064"/>
    <w:lvl w:ilvl="0" w:tplc="5166113A">
      <w:start w:val="1"/>
      <w:numFmt w:val="upperRoman"/>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1" w15:restartNumberingAfterBreak="0">
    <w:nsid w:val="68CA6936"/>
    <w:multiLevelType w:val="hybridMultilevel"/>
    <w:tmpl w:val="47EA642A"/>
    <w:lvl w:ilvl="0" w:tplc="5166113A">
      <w:start w:val="1"/>
      <w:numFmt w:val="upperRoman"/>
      <w:lvlText w:val="%1."/>
      <w:lvlJc w:val="left"/>
      <w:pPr>
        <w:tabs>
          <w:tab w:val="num" w:pos="780"/>
        </w:tabs>
        <w:ind w:left="780" w:hanging="720"/>
      </w:pPr>
      <w:rPr>
        <w:rFonts w:hint="default"/>
      </w:rPr>
    </w:lvl>
    <w:lvl w:ilvl="1" w:tplc="04090001">
      <w:start w:val="1"/>
      <w:numFmt w:val="bullet"/>
      <w:lvlText w:val=""/>
      <w:lvlJc w:val="left"/>
      <w:pPr>
        <w:tabs>
          <w:tab w:val="num" w:pos="1140"/>
        </w:tabs>
        <w:ind w:left="1140" w:hanging="360"/>
      </w:pPr>
      <w:rPr>
        <w:rFonts w:ascii="Symbol" w:hAnsi="Symbol" w:hint="default"/>
      </w:rPr>
    </w:lvl>
    <w:lvl w:ilvl="2" w:tplc="146CB7F0">
      <w:start w:val="1"/>
      <w:numFmt w:val="lowerLetter"/>
      <w:lvlText w:val="%3)"/>
      <w:lvlJc w:val="left"/>
      <w:pPr>
        <w:tabs>
          <w:tab w:val="num" w:pos="2040"/>
        </w:tabs>
        <w:ind w:left="2040" w:hanging="360"/>
      </w:pPr>
      <w:rPr>
        <w:rFonts w:hint="default"/>
        <w:b w:val="0"/>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6B0C7FFA"/>
    <w:multiLevelType w:val="hybridMultilevel"/>
    <w:tmpl w:val="E488F0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C747D3B"/>
    <w:multiLevelType w:val="hybridMultilevel"/>
    <w:tmpl w:val="F6B28F76"/>
    <w:lvl w:ilvl="0" w:tplc="744282C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3D46E08"/>
    <w:multiLevelType w:val="hybridMultilevel"/>
    <w:tmpl w:val="C21057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49551ED"/>
    <w:multiLevelType w:val="hybridMultilevel"/>
    <w:tmpl w:val="49B89AF0"/>
    <w:lvl w:ilvl="0" w:tplc="897E1CEC">
      <w:start w:val="1"/>
      <w:numFmt w:val="upperRoman"/>
      <w:lvlText w:val="%1."/>
      <w:lvlJc w:val="left"/>
      <w:pPr>
        <w:tabs>
          <w:tab w:val="num" w:pos="1080"/>
        </w:tabs>
        <w:ind w:left="1080" w:hanging="720"/>
      </w:pPr>
      <w:rPr>
        <w:rFonts w:hint="default"/>
      </w:rPr>
    </w:lvl>
    <w:lvl w:ilvl="1" w:tplc="858E2542">
      <w:start w:val="1"/>
      <w:numFmt w:val="decimal"/>
      <w:lvlText w:val="%2."/>
      <w:lvlJc w:val="left"/>
      <w:pPr>
        <w:tabs>
          <w:tab w:val="num" w:pos="630"/>
        </w:tabs>
        <w:ind w:left="63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F573A5"/>
    <w:multiLevelType w:val="hybridMultilevel"/>
    <w:tmpl w:val="96E67E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7E30D2C"/>
    <w:multiLevelType w:val="hybridMultilevel"/>
    <w:tmpl w:val="20FA5D0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AB70DEB"/>
    <w:multiLevelType w:val="hybridMultilevel"/>
    <w:tmpl w:val="2070C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F70627"/>
    <w:multiLevelType w:val="multilevel"/>
    <w:tmpl w:val="17A8E81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34"/>
  </w:num>
  <w:num w:numId="2">
    <w:abstractNumId w:val="36"/>
  </w:num>
  <w:num w:numId="3">
    <w:abstractNumId w:val="28"/>
  </w:num>
  <w:num w:numId="4">
    <w:abstractNumId w:val="31"/>
  </w:num>
  <w:num w:numId="5">
    <w:abstractNumId w:val="38"/>
  </w:num>
  <w:num w:numId="6">
    <w:abstractNumId w:val="1"/>
  </w:num>
  <w:num w:numId="7">
    <w:abstractNumId w:val="8"/>
  </w:num>
  <w:num w:numId="8">
    <w:abstractNumId w:val="18"/>
  </w:num>
  <w:num w:numId="9">
    <w:abstractNumId w:val="29"/>
  </w:num>
  <w:num w:numId="10">
    <w:abstractNumId w:val="6"/>
  </w:num>
  <w:num w:numId="11">
    <w:abstractNumId w:val="23"/>
  </w:num>
  <w:num w:numId="12">
    <w:abstractNumId w:val="25"/>
  </w:num>
  <w:num w:numId="13">
    <w:abstractNumId w:val="22"/>
  </w:num>
  <w:num w:numId="14">
    <w:abstractNumId w:val="2"/>
  </w:num>
  <w:num w:numId="15">
    <w:abstractNumId w:val="21"/>
  </w:num>
  <w:num w:numId="16">
    <w:abstractNumId w:val="9"/>
  </w:num>
  <w:num w:numId="17">
    <w:abstractNumId w:val="33"/>
  </w:num>
  <w:num w:numId="18">
    <w:abstractNumId w:val="37"/>
  </w:num>
  <w:num w:numId="19">
    <w:abstractNumId w:val="4"/>
  </w:num>
  <w:num w:numId="20">
    <w:abstractNumId w:val="11"/>
  </w:num>
  <w:num w:numId="21">
    <w:abstractNumId w:val="5"/>
  </w:num>
  <w:num w:numId="22">
    <w:abstractNumId w:val="10"/>
  </w:num>
  <w:num w:numId="23">
    <w:abstractNumId w:val="24"/>
  </w:num>
  <w:num w:numId="24">
    <w:abstractNumId w:val="26"/>
  </w:num>
  <w:num w:numId="25">
    <w:abstractNumId w:val="14"/>
  </w:num>
  <w:num w:numId="26">
    <w:abstractNumId w:val="27"/>
  </w:num>
  <w:num w:numId="27">
    <w:abstractNumId w:val="12"/>
  </w:num>
  <w:num w:numId="28">
    <w:abstractNumId w:val="16"/>
  </w:num>
  <w:num w:numId="29">
    <w:abstractNumId w:val="20"/>
  </w:num>
  <w:num w:numId="30">
    <w:abstractNumId w:val="39"/>
  </w:num>
  <w:num w:numId="31">
    <w:abstractNumId w:val="30"/>
  </w:num>
  <w:num w:numId="32">
    <w:abstractNumId w:val="32"/>
  </w:num>
  <w:num w:numId="33">
    <w:abstractNumId w:val="19"/>
  </w:num>
  <w:num w:numId="34">
    <w:abstractNumId w:val="3"/>
  </w:num>
  <w:num w:numId="35">
    <w:abstractNumId w:val="7"/>
  </w:num>
  <w:num w:numId="36">
    <w:abstractNumId w:val="35"/>
  </w:num>
  <w:num w:numId="37">
    <w:abstractNumId w:val="17"/>
  </w:num>
  <w:num w:numId="38">
    <w:abstractNumId w:val="13"/>
  </w:num>
  <w:num w:numId="39">
    <w:abstractNumId w:val="0"/>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DA"/>
    <w:rsid w:val="00015DF4"/>
    <w:rsid w:val="00023B15"/>
    <w:rsid w:val="00047044"/>
    <w:rsid w:val="0005548F"/>
    <w:rsid w:val="00065537"/>
    <w:rsid w:val="000E26CC"/>
    <w:rsid w:val="000F4554"/>
    <w:rsid w:val="000F6EF2"/>
    <w:rsid w:val="001378F8"/>
    <w:rsid w:val="00182F39"/>
    <w:rsid w:val="00210190"/>
    <w:rsid w:val="00212E1D"/>
    <w:rsid w:val="0022405A"/>
    <w:rsid w:val="0023799C"/>
    <w:rsid w:val="0024021C"/>
    <w:rsid w:val="00250260"/>
    <w:rsid w:val="0025065D"/>
    <w:rsid w:val="00255D3D"/>
    <w:rsid w:val="002918E3"/>
    <w:rsid w:val="002D3D94"/>
    <w:rsid w:val="002E26DB"/>
    <w:rsid w:val="002F214E"/>
    <w:rsid w:val="003437B3"/>
    <w:rsid w:val="0039799E"/>
    <w:rsid w:val="003C5C6D"/>
    <w:rsid w:val="003E7C41"/>
    <w:rsid w:val="003F4605"/>
    <w:rsid w:val="0040240D"/>
    <w:rsid w:val="004A471D"/>
    <w:rsid w:val="004A675A"/>
    <w:rsid w:val="004B4ACB"/>
    <w:rsid w:val="00506348"/>
    <w:rsid w:val="00572D52"/>
    <w:rsid w:val="00582017"/>
    <w:rsid w:val="005831AF"/>
    <w:rsid w:val="005922E0"/>
    <w:rsid w:val="00593BE8"/>
    <w:rsid w:val="005A7F21"/>
    <w:rsid w:val="005F1521"/>
    <w:rsid w:val="006165F9"/>
    <w:rsid w:val="00617E84"/>
    <w:rsid w:val="0063630C"/>
    <w:rsid w:val="0065072D"/>
    <w:rsid w:val="006A6B6B"/>
    <w:rsid w:val="006D3433"/>
    <w:rsid w:val="00714B8D"/>
    <w:rsid w:val="00736517"/>
    <w:rsid w:val="00747DD1"/>
    <w:rsid w:val="00786E35"/>
    <w:rsid w:val="007F3725"/>
    <w:rsid w:val="00805797"/>
    <w:rsid w:val="00812B1D"/>
    <w:rsid w:val="008312DD"/>
    <w:rsid w:val="008669DA"/>
    <w:rsid w:val="00880AF5"/>
    <w:rsid w:val="008A44B0"/>
    <w:rsid w:val="008B0644"/>
    <w:rsid w:val="008E49A4"/>
    <w:rsid w:val="00917D20"/>
    <w:rsid w:val="0094410C"/>
    <w:rsid w:val="00954ED1"/>
    <w:rsid w:val="009764D6"/>
    <w:rsid w:val="009A0959"/>
    <w:rsid w:val="009B3021"/>
    <w:rsid w:val="009E7A12"/>
    <w:rsid w:val="00A01057"/>
    <w:rsid w:val="00A05E93"/>
    <w:rsid w:val="00A56EF0"/>
    <w:rsid w:val="00A70A13"/>
    <w:rsid w:val="00AD3572"/>
    <w:rsid w:val="00AE10B9"/>
    <w:rsid w:val="00B26047"/>
    <w:rsid w:val="00B54B22"/>
    <w:rsid w:val="00BD1424"/>
    <w:rsid w:val="00BD53BC"/>
    <w:rsid w:val="00BF551E"/>
    <w:rsid w:val="00C5134B"/>
    <w:rsid w:val="00C848FC"/>
    <w:rsid w:val="00C90E64"/>
    <w:rsid w:val="00CB3281"/>
    <w:rsid w:val="00CB694A"/>
    <w:rsid w:val="00CC2CD6"/>
    <w:rsid w:val="00CD2E17"/>
    <w:rsid w:val="00CD64EE"/>
    <w:rsid w:val="00D076D2"/>
    <w:rsid w:val="00D12723"/>
    <w:rsid w:val="00D224D6"/>
    <w:rsid w:val="00D35B94"/>
    <w:rsid w:val="00D42C4F"/>
    <w:rsid w:val="00D549B6"/>
    <w:rsid w:val="00D54E3E"/>
    <w:rsid w:val="00D74280"/>
    <w:rsid w:val="00DA570E"/>
    <w:rsid w:val="00DB75F6"/>
    <w:rsid w:val="00DE3F1A"/>
    <w:rsid w:val="00DE423A"/>
    <w:rsid w:val="00E46033"/>
    <w:rsid w:val="00E7440F"/>
    <w:rsid w:val="00ED3914"/>
    <w:rsid w:val="00EE2AF4"/>
    <w:rsid w:val="00F10205"/>
    <w:rsid w:val="00F67419"/>
    <w:rsid w:val="00F877E0"/>
    <w:rsid w:val="00F953E1"/>
    <w:rsid w:val="00FC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E9E3CF"/>
  <w15:chartTrackingRefBased/>
  <w15:docId w15:val="{17002D4E-BD7A-4BBC-8240-E2BE4255C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669DA"/>
    <w:pPr>
      <w:keepNext/>
      <w:outlineLvl w:val="0"/>
    </w:pPr>
    <w:rPr>
      <w:szCs w:val="20"/>
    </w:rPr>
  </w:style>
  <w:style w:type="paragraph" w:styleId="Heading3">
    <w:name w:val="heading 3"/>
    <w:basedOn w:val="Normal"/>
    <w:next w:val="Normal"/>
    <w:link w:val="Heading3Char"/>
    <w:semiHidden/>
    <w:unhideWhenUsed/>
    <w:qFormat/>
    <w:rsid w:val="00747DD1"/>
    <w:pPr>
      <w:keepNext/>
      <w:spacing w:before="240" w:after="60"/>
      <w:outlineLvl w:val="2"/>
    </w:pPr>
    <w:rPr>
      <w:rFonts w:ascii="Cambria" w:eastAsia="SimSun"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1"/>
    <w:basedOn w:val="Normal"/>
    <w:rsid w:val="00DA570E"/>
    <w:pPr>
      <w:numPr>
        <w:numId w:val="15"/>
      </w:numPr>
    </w:pPr>
  </w:style>
  <w:style w:type="character" w:customStyle="1" w:styleId="Heading3Char">
    <w:name w:val="Heading 3 Char"/>
    <w:link w:val="Heading3"/>
    <w:semiHidden/>
    <w:rsid w:val="00747DD1"/>
    <w:rPr>
      <w:rFonts w:ascii="Cambria" w:eastAsia="SimSun" w:hAnsi="Cambria"/>
      <w:b/>
      <w:bCs/>
      <w:sz w:val="26"/>
      <w:szCs w:val="26"/>
      <w:lang w:eastAsia="en-US"/>
    </w:rPr>
  </w:style>
  <w:style w:type="paragraph" w:styleId="List">
    <w:name w:val="List"/>
    <w:basedOn w:val="Normal"/>
    <w:rsid w:val="00747DD1"/>
    <w:pPr>
      <w:ind w:left="360" w:hanging="360"/>
    </w:pPr>
    <w:rPr>
      <w:rFonts w:ascii="Palatino" w:hAnsi="Palatino"/>
      <w:szCs w:val="20"/>
    </w:rPr>
  </w:style>
  <w:style w:type="paragraph" w:styleId="BalloonText">
    <w:name w:val="Balloon Text"/>
    <w:basedOn w:val="Normal"/>
    <w:link w:val="BalloonTextChar"/>
    <w:rsid w:val="00C90E64"/>
    <w:rPr>
      <w:rFonts w:ascii="Tahoma" w:hAnsi="Tahoma" w:cs="Tahoma"/>
      <w:sz w:val="16"/>
      <w:szCs w:val="16"/>
    </w:rPr>
  </w:style>
  <w:style w:type="character" w:customStyle="1" w:styleId="BalloonTextChar">
    <w:name w:val="Balloon Text Char"/>
    <w:link w:val="BalloonText"/>
    <w:rsid w:val="00C90E6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1286</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MSE 360 TEM Lab 1: Introduction to TEM and TEM sample preparation</vt:lpstr>
    </vt:vector>
  </TitlesOfParts>
  <Company>Northwestern University</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MSE 360 TEM Lab 1: Introduction to TEM and TEM sample preparation</dc:title>
  <dc:subject/>
  <dc:creator>Zheng</dc:creator>
  <cp:keywords/>
  <dc:description/>
  <cp:lastModifiedBy>Laurence Marks</cp:lastModifiedBy>
  <cp:revision>2</cp:revision>
  <cp:lastPrinted>2010-04-19T14:00:00Z</cp:lastPrinted>
  <dcterms:created xsi:type="dcterms:W3CDTF">2023-03-27T15:55:00Z</dcterms:created>
  <dcterms:modified xsi:type="dcterms:W3CDTF">2023-03-27T15:55:00Z</dcterms:modified>
</cp:coreProperties>
</file>