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E91D" w14:textId="77777777" w:rsidR="00C75F6C" w:rsidRPr="00C75F6C" w:rsidRDefault="00C75F6C" w:rsidP="00C75F6C">
      <w:pPr>
        <w:shd w:val="clear" w:color="auto" w:fill="FFFFFF"/>
        <w:spacing w:before="100" w:beforeAutospacing="1" w:after="100" w:afterAutospacing="1"/>
      </w:pPr>
      <w:r w:rsidRPr="00C75F6C">
        <w:rPr>
          <w:rFonts w:ascii="Arial Black" w:hAnsi="Arial Black"/>
          <w:sz w:val="28"/>
          <w:szCs w:val="28"/>
        </w:rPr>
        <w:t xml:space="preserve">IMPORTANT SAFETY INFORMATION FOR MSE 360 </w:t>
      </w:r>
    </w:p>
    <w:p w14:paraId="4056064D" w14:textId="77777777" w:rsidR="00FF5081" w:rsidRDefault="00C75F6C" w:rsidP="009E04B3">
      <w:pPr>
        <w:rPr>
          <w:rFonts w:ascii="Arial" w:hAnsi="Arial" w:cs="Arial"/>
          <w:sz w:val="20"/>
          <w:szCs w:val="20"/>
        </w:rPr>
      </w:pPr>
      <w:r w:rsidRPr="00C75F6C">
        <w:rPr>
          <w:rFonts w:ascii="Arial" w:hAnsi="Arial" w:cs="Arial"/>
          <w:sz w:val="20"/>
          <w:szCs w:val="20"/>
        </w:rPr>
        <w:t xml:space="preserve">Last updated on </w:t>
      </w:r>
      <w:r>
        <w:rPr>
          <w:rFonts w:ascii="Arial" w:hAnsi="Arial" w:cs="Arial"/>
          <w:sz w:val="20"/>
          <w:szCs w:val="20"/>
        </w:rPr>
        <w:t>3</w:t>
      </w:r>
      <w:r w:rsidRPr="00C75F6C">
        <w:rPr>
          <w:rFonts w:ascii="Arial" w:hAnsi="Arial" w:cs="Arial"/>
          <w:sz w:val="20"/>
          <w:szCs w:val="20"/>
        </w:rPr>
        <w:t>/</w:t>
      </w:r>
      <w:r w:rsidR="00961227">
        <w:rPr>
          <w:rFonts w:ascii="Arial" w:hAnsi="Arial" w:cs="Arial"/>
          <w:sz w:val="20"/>
          <w:szCs w:val="20"/>
        </w:rPr>
        <w:t>22</w:t>
      </w:r>
      <w:r w:rsidRPr="00C75F6C">
        <w:rPr>
          <w:rFonts w:ascii="Arial" w:hAnsi="Arial" w:cs="Arial"/>
          <w:sz w:val="20"/>
          <w:szCs w:val="20"/>
        </w:rPr>
        <w:t>/20</w:t>
      </w:r>
      <w:r>
        <w:rPr>
          <w:rFonts w:ascii="Arial" w:hAnsi="Arial" w:cs="Arial"/>
          <w:sz w:val="20"/>
          <w:szCs w:val="20"/>
        </w:rPr>
        <w:t>2</w:t>
      </w:r>
      <w:r w:rsidR="00961227">
        <w:rPr>
          <w:rFonts w:ascii="Arial" w:hAnsi="Arial" w:cs="Arial"/>
          <w:sz w:val="20"/>
          <w:szCs w:val="20"/>
        </w:rPr>
        <w:t>3</w:t>
      </w:r>
      <w:r w:rsidRPr="00C75F6C">
        <w:rPr>
          <w:rFonts w:ascii="Arial" w:hAnsi="Arial" w:cs="Arial"/>
          <w:sz w:val="20"/>
          <w:szCs w:val="20"/>
        </w:rPr>
        <w:t xml:space="preserve"> </w:t>
      </w:r>
      <w:r w:rsidR="009E04B3">
        <w:rPr>
          <w:rFonts w:ascii="Arial" w:hAnsi="Arial" w:cs="Arial"/>
          <w:sz w:val="20"/>
          <w:szCs w:val="20"/>
        </w:rPr>
        <w:br/>
      </w:r>
      <w:r w:rsidR="009E04B3" w:rsidRPr="009E04B3">
        <w:rPr>
          <w:rFonts w:ascii="Arial" w:hAnsi="Arial" w:cs="Arial"/>
          <w:b/>
          <w:bCs/>
          <w:sz w:val="20"/>
          <w:szCs w:val="20"/>
        </w:rPr>
        <w:t>TA</w:t>
      </w:r>
      <w:r w:rsidR="009E04B3" w:rsidRPr="009E04B3">
        <w:rPr>
          <w:rFonts w:ascii="Arial" w:hAnsi="Arial" w:cs="Arial"/>
          <w:sz w:val="20"/>
          <w:szCs w:val="20"/>
        </w:rPr>
        <w:t xml:space="preserve">: </w:t>
      </w:r>
      <w:r w:rsidR="00961227">
        <w:rPr>
          <w:rFonts w:ascii="Arial" w:hAnsi="Arial" w:cs="Arial"/>
          <w:sz w:val="20"/>
          <w:szCs w:val="20"/>
        </w:rPr>
        <w:t>Allen Guo</w:t>
      </w:r>
      <w:r w:rsidR="009E04B3" w:rsidRPr="009E04B3">
        <w:rPr>
          <w:rFonts w:ascii="Arial" w:hAnsi="Arial" w:cs="Arial"/>
          <w:sz w:val="20"/>
          <w:szCs w:val="20"/>
        </w:rPr>
        <w:t>,</w:t>
      </w:r>
      <w:r w:rsidR="00FF5081">
        <w:rPr>
          <w:rFonts w:ascii="Arial" w:hAnsi="Arial" w:cs="Arial"/>
          <w:sz w:val="20"/>
          <w:szCs w:val="20"/>
        </w:rPr>
        <w:t xml:space="preserve"> allenguo2025@u.northwestern.edu</w:t>
      </w:r>
      <w:r w:rsidR="009E04B3" w:rsidRPr="009E04B3">
        <w:rPr>
          <w:rFonts w:ascii="Arial" w:hAnsi="Arial" w:cs="Arial"/>
          <w:sz w:val="20"/>
          <w:szCs w:val="20"/>
        </w:rPr>
        <w:t xml:space="preserve"> </w:t>
      </w:r>
    </w:p>
    <w:p w14:paraId="346FD982" w14:textId="55E80008" w:rsidR="00961227" w:rsidRPr="00C75F6C" w:rsidRDefault="009E04B3" w:rsidP="009E04B3">
      <w:r w:rsidRPr="009E04B3">
        <w:rPr>
          <w:rFonts w:ascii="Arial" w:hAnsi="Arial" w:cs="Arial"/>
          <w:sz w:val="20"/>
          <w:szCs w:val="20"/>
        </w:rPr>
        <w:t xml:space="preserve">NUANCE TEM Manager: </w:t>
      </w:r>
      <w:proofErr w:type="spellStart"/>
      <w:r w:rsidRPr="009E04B3">
        <w:rPr>
          <w:rFonts w:ascii="Arial" w:hAnsi="Arial" w:cs="Arial"/>
          <w:sz w:val="20"/>
          <w:szCs w:val="20"/>
        </w:rPr>
        <w:t>Xiaobing</w:t>
      </w:r>
      <w:proofErr w:type="spellEnd"/>
      <w:r w:rsidRPr="009E04B3">
        <w:rPr>
          <w:rFonts w:ascii="Arial" w:hAnsi="Arial" w:cs="Arial"/>
          <w:sz w:val="20"/>
          <w:szCs w:val="20"/>
        </w:rPr>
        <w:t xml:space="preserve"> Hu,</w:t>
      </w:r>
      <w:r w:rsidR="00FF5081">
        <w:rPr>
          <w:rFonts w:ascii="Arial" w:hAnsi="Arial" w:cs="Arial"/>
          <w:sz w:val="20"/>
          <w:szCs w:val="20"/>
        </w:rPr>
        <w:t xml:space="preserve"> xbhu@northwestern.edu</w:t>
      </w:r>
      <w:r w:rsidRPr="009E04B3">
        <w:rPr>
          <w:rFonts w:ascii="Arial" w:hAnsi="Arial" w:cs="Arial"/>
          <w:sz w:val="20"/>
          <w:szCs w:val="20"/>
        </w:rPr>
        <w:t xml:space="preserve"> </w:t>
      </w:r>
    </w:p>
    <w:p w14:paraId="7A9DD856" w14:textId="77777777" w:rsidR="00C75F6C" w:rsidRPr="00C75F6C" w:rsidRDefault="00C75F6C" w:rsidP="00C75F6C">
      <w:pPr>
        <w:shd w:val="clear" w:color="auto" w:fill="FFFFFF"/>
        <w:spacing w:before="100" w:beforeAutospacing="1" w:after="100" w:afterAutospacing="1"/>
      </w:pPr>
      <w:r w:rsidRPr="00C75F6C">
        <w:rPr>
          <w:rFonts w:ascii="Arial" w:hAnsi="Arial" w:cs="Arial"/>
        </w:rPr>
        <w:t xml:space="preserve">Safety education is mandatory for all TEM/SEM users. Only those who receive safety training and sign the liability agreement can use EPIC facilities. Please </w:t>
      </w:r>
      <w:r w:rsidRPr="00C75F6C">
        <w:rPr>
          <w:rFonts w:ascii="Arial,Bold" w:hAnsi="Arial,Bold"/>
        </w:rPr>
        <w:t xml:space="preserve">do not </w:t>
      </w:r>
      <w:r w:rsidRPr="00C75F6C">
        <w:rPr>
          <w:rFonts w:ascii="Arial" w:hAnsi="Arial" w:cs="Arial"/>
        </w:rPr>
        <w:t xml:space="preserve">touch or use anything in EPIC if you do not know the consequence of your actions. You should ask EPIC staff first if you are not sure about the consequence of your actions. </w:t>
      </w:r>
    </w:p>
    <w:p w14:paraId="148166B0" w14:textId="77777777" w:rsidR="00C75F6C" w:rsidRPr="00C75F6C" w:rsidRDefault="00C75F6C" w:rsidP="00C75F6C">
      <w:pPr>
        <w:shd w:val="clear" w:color="auto" w:fill="FFFFFF"/>
        <w:spacing w:before="100" w:beforeAutospacing="1" w:after="100" w:afterAutospacing="1"/>
      </w:pPr>
      <w:r w:rsidRPr="00C75F6C">
        <w:rPr>
          <w:rFonts w:ascii="Arial Black" w:hAnsi="Arial Black"/>
          <w:color w:val="FF0000"/>
          <w:sz w:val="22"/>
          <w:szCs w:val="22"/>
        </w:rPr>
        <w:t xml:space="preserve">Before </w:t>
      </w:r>
      <w:r w:rsidRPr="00C75F6C">
        <w:rPr>
          <w:rFonts w:ascii="Arial Black" w:hAnsi="Arial Black"/>
          <w:sz w:val="22"/>
          <w:szCs w:val="22"/>
        </w:rPr>
        <w:t xml:space="preserve">using the EPIC facility, </w:t>
      </w:r>
    </w:p>
    <w:p w14:paraId="434D22C3"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the established emergency procedures for this building and work area. </w:t>
      </w:r>
    </w:p>
    <w:p w14:paraId="013B6EDB"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two means of exit from your area. </w:t>
      </w:r>
    </w:p>
    <w:p w14:paraId="60187D21"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the locations of fire alarm pull stations. </w:t>
      </w:r>
    </w:p>
    <w:p w14:paraId="26855653"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the locations of portable fire extinguishers and how to use them. </w:t>
      </w:r>
    </w:p>
    <w:p w14:paraId="644D6C57"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the location of EPIC Safety Desk Book and how to find information in it. </w:t>
      </w:r>
    </w:p>
    <w:p w14:paraId="09423CAC"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r w:rsidRPr="00C75F6C">
        <w:rPr>
          <w:rFonts w:ascii="Arial" w:hAnsi="Arial" w:cs="Arial"/>
        </w:rPr>
        <w:t xml:space="preserve">KNOW the location of Materials Safety Data Sheets (MSDSs) and how to read it. </w:t>
      </w:r>
    </w:p>
    <w:p w14:paraId="4D1E37A6" w14:textId="77777777" w:rsidR="00C75F6C" w:rsidRPr="00C75F6C" w:rsidRDefault="00C75F6C" w:rsidP="00C75F6C">
      <w:pPr>
        <w:numPr>
          <w:ilvl w:val="0"/>
          <w:numId w:val="1"/>
        </w:numPr>
        <w:shd w:val="clear" w:color="auto" w:fill="FFFFFF"/>
        <w:spacing w:before="100" w:beforeAutospacing="1" w:after="100" w:afterAutospacing="1"/>
        <w:rPr>
          <w:rFonts w:ascii="Arial" w:hAnsi="Arial" w:cs="Arial"/>
        </w:rPr>
      </w:pPr>
      <w:proofErr w:type="spellStart"/>
      <w:r w:rsidRPr="00C75F6C">
        <w:rPr>
          <w:rFonts w:ascii="Arial" w:hAnsi="Arial" w:cs="Arial"/>
        </w:rPr>
        <w:t>KNOWthelocationofthenearestfirstaidkitandhowtouseit</w:t>
      </w:r>
      <w:proofErr w:type="spellEnd"/>
      <w:r w:rsidRPr="00C75F6C">
        <w:rPr>
          <w:rFonts w:ascii="Arial" w:hAnsi="Arial" w:cs="Arial"/>
        </w:rPr>
        <w:t xml:space="preserve">. </w:t>
      </w:r>
    </w:p>
    <w:p w14:paraId="1B49B8BE" w14:textId="77777777" w:rsidR="00C75F6C" w:rsidRPr="00C75F6C" w:rsidRDefault="00C75F6C" w:rsidP="00C75F6C">
      <w:pPr>
        <w:shd w:val="clear" w:color="auto" w:fill="FFFFFF"/>
        <w:spacing w:before="100" w:beforeAutospacing="1" w:after="100" w:afterAutospacing="1"/>
      </w:pPr>
      <w:r w:rsidRPr="00C75F6C">
        <w:rPr>
          <w:rFonts w:ascii="Arial Black" w:hAnsi="Arial Black"/>
          <w:sz w:val="22"/>
          <w:szCs w:val="22"/>
        </w:rPr>
        <w:t xml:space="preserve">Required reading (click &amp; read) </w:t>
      </w:r>
    </w:p>
    <w:p w14:paraId="764117E7" w14:textId="30EC7EBD" w:rsidR="00C75F6C" w:rsidRPr="00C75F6C" w:rsidRDefault="00C75F6C" w:rsidP="00C75F6C">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NU Emergency Response (</w:t>
      </w:r>
      <w:hyperlink r:id="rId5" w:history="1">
        <w:r w:rsidR="009E04B3" w:rsidRPr="009E04B3">
          <w:rPr>
            <w:rStyle w:val="Hyperlink"/>
            <w:rFonts w:ascii="Arial" w:hAnsi="Arial" w:cs="Arial"/>
            <w:sz w:val="22"/>
            <w:szCs w:val="22"/>
          </w:rPr>
          <w:t>https://www.northwestern.edu/emergency-management/</w:t>
        </w:r>
      </w:hyperlink>
      <w:r w:rsidR="009E04B3">
        <w:rPr>
          <w:rFonts w:ascii="Arial" w:hAnsi="Arial" w:cs="Arial"/>
          <w:color w:val="0000FF"/>
          <w:sz w:val="22"/>
          <w:szCs w:val="22"/>
        </w:rPr>
        <w:t>)</w:t>
      </w:r>
      <w:r w:rsidRPr="00C75F6C">
        <w:rPr>
          <w:rFonts w:ascii="Arial" w:hAnsi="Arial" w:cs="Arial"/>
          <w:sz w:val="22"/>
          <w:szCs w:val="22"/>
        </w:rPr>
        <w:t xml:space="preserve"> </w:t>
      </w:r>
    </w:p>
    <w:p w14:paraId="3A3EF2AD" w14:textId="4B88FCF9" w:rsidR="00C75F6C" w:rsidRPr="00C75F6C" w:rsidRDefault="00C75F6C" w:rsidP="00C75F6C">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NU</w:t>
      </w:r>
      <w:r w:rsidRPr="00C75F6C">
        <w:rPr>
          <w:rFonts w:ascii="Arial,Italic" w:hAnsi="Arial,Italic" w:cs="Arial"/>
          <w:sz w:val="22"/>
          <w:szCs w:val="22"/>
        </w:rPr>
        <w:t xml:space="preserve">ANCE </w:t>
      </w:r>
      <w:r w:rsidRPr="00C75F6C">
        <w:rPr>
          <w:rFonts w:ascii="Arial" w:hAnsi="Arial" w:cs="Arial"/>
          <w:sz w:val="22"/>
          <w:szCs w:val="22"/>
        </w:rPr>
        <w:t xml:space="preserve">Emergency Response Procedures </w:t>
      </w:r>
      <w:r w:rsidR="009E04B3">
        <w:rPr>
          <w:rFonts w:ascii="Arial" w:hAnsi="Arial" w:cs="Arial"/>
          <w:sz w:val="22"/>
          <w:szCs w:val="22"/>
        </w:rPr>
        <w:t>(</w:t>
      </w:r>
      <w:hyperlink r:id="rId6" w:history="1">
        <w:r w:rsidR="009E04B3" w:rsidRPr="0062499A">
          <w:rPr>
            <w:rStyle w:val="Hyperlink"/>
            <w:rFonts w:ascii="Arial" w:hAnsi="Arial" w:cs="Arial"/>
            <w:sz w:val="22"/>
            <w:szCs w:val="22"/>
          </w:rPr>
          <w:t>http://www.nuance.northwestern.edu/about/emergency.html</w:t>
        </w:r>
      </w:hyperlink>
      <w:r w:rsidR="009E04B3">
        <w:rPr>
          <w:rFonts w:ascii="Arial" w:hAnsi="Arial" w:cs="Arial"/>
          <w:sz w:val="22"/>
          <w:szCs w:val="22"/>
        </w:rPr>
        <w:t>).</w:t>
      </w:r>
      <w:r w:rsidRPr="00C75F6C">
        <w:rPr>
          <w:rFonts w:ascii="Arial" w:hAnsi="Arial" w:cs="Arial"/>
          <w:sz w:val="22"/>
          <w:szCs w:val="22"/>
        </w:rPr>
        <w:t xml:space="preserve"> </w:t>
      </w:r>
    </w:p>
    <w:p w14:paraId="1BF0B722" w14:textId="77777777" w:rsidR="00C75F6C" w:rsidRPr="00C75F6C" w:rsidRDefault="00C75F6C" w:rsidP="00C75F6C">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 xml:space="preserve">NU Safety Plan ( </w:t>
      </w:r>
      <w:r w:rsidRPr="00C75F6C">
        <w:rPr>
          <w:rFonts w:ascii="Arial" w:hAnsi="Arial" w:cs="Arial"/>
          <w:color w:val="0000FF"/>
          <w:sz w:val="22"/>
          <w:szCs w:val="22"/>
        </w:rPr>
        <w:t xml:space="preserve">http://www.northwestern.edu/research-safety/index.htm </w:t>
      </w:r>
      <w:r w:rsidRPr="00C75F6C">
        <w:rPr>
          <w:rFonts w:ascii="Arial" w:hAnsi="Arial" w:cs="Arial"/>
          <w:sz w:val="22"/>
          <w:szCs w:val="22"/>
        </w:rPr>
        <w:t xml:space="preserve">). </w:t>
      </w:r>
    </w:p>
    <w:p w14:paraId="4738C9A9" w14:textId="08B6521E" w:rsidR="00C75F6C" w:rsidRPr="00C75F6C" w:rsidRDefault="00C75F6C" w:rsidP="009E04B3">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NU Chemical and Biological Safety in Laboratories (CBSL) (</w:t>
      </w:r>
      <w:r w:rsidRPr="00C75F6C">
        <w:rPr>
          <w:rFonts w:ascii="Arial" w:hAnsi="Arial" w:cs="Arial"/>
          <w:color w:val="0000FF"/>
          <w:sz w:val="22"/>
          <w:szCs w:val="22"/>
        </w:rPr>
        <w:t xml:space="preserve">http://www.research.northwestern.edu/ors/safety/general/index.html </w:t>
      </w:r>
    </w:p>
    <w:p w14:paraId="6EF697FD" w14:textId="6E6357AB" w:rsidR="00C75F6C" w:rsidRPr="00C75F6C" w:rsidRDefault="00C75F6C" w:rsidP="009E04B3">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NU Hazard Communication Program</w:t>
      </w:r>
      <w:r w:rsidR="009E04B3">
        <w:rPr>
          <w:rFonts w:ascii="Arial" w:hAnsi="Arial" w:cs="Arial"/>
          <w:sz w:val="22"/>
          <w:szCs w:val="22"/>
        </w:rPr>
        <w:t xml:space="preserve"> </w:t>
      </w:r>
      <w:r w:rsidRPr="00C75F6C">
        <w:rPr>
          <w:rFonts w:ascii="Arial" w:hAnsi="Arial" w:cs="Arial"/>
          <w:sz w:val="22"/>
          <w:szCs w:val="22"/>
        </w:rPr>
        <w:t>(</w:t>
      </w:r>
      <w:hyperlink r:id="rId7" w:history="1">
        <w:r w:rsidR="009E04B3" w:rsidRPr="009E04B3">
          <w:rPr>
            <w:rStyle w:val="Hyperlink"/>
            <w:rFonts w:ascii="Arial" w:hAnsi="Arial" w:cs="Arial"/>
            <w:sz w:val="22"/>
            <w:szCs w:val="22"/>
          </w:rPr>
          <w:t>https://www.northwestern.edu/risk/environmental-health-safety/facility-safety/hazard-communication.html</w:t>
        </w:r>
      </w:hyperlink>
      <w:r w:rsidR="009E04B3" w:rsidRPr="00C75F6C">
        <w:rPr>
          <w:rFonts w:ascii="Arial" w:hAnsi="Arial" w:cs="Arial"/>
          <w:color w:val="0000FF"/>
          <w:sz w:val="22"/>
          <w:szCs w:val="22"/>
        </w:rPr>
        <w:t>)</w:t>
      </w:r>
      <w:r w:rsidRPr="00C75F6C">
        <w:rPr>
          <w:rFonts w:ascii="Arial" w:hAnsi="Arial" w:cs="Arial"/>
          <w:sz w:val="22"/>
          <w:szCs w:val="22"/>
        </w:rPr>
        <w:t xml:space="preserve">. </w:t>
      </w:r>
    </w:p>
    <w:p w14:paraId="0531ABCA" w14:textId="6293282B" w:rsidR="00C75F6C" w:rsidRPr="00C75F6C" w:rsidRDefault="00C75F6C" w:rsidP="00C75F6C">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NU radiation safety (</w:t>
      </w:r>
      <w:hyperlink r:id="rId8" w:history="1">
        <w:r w:rsidR="009E04B3" w:rsidRPr="009E04B3">
          <w:rPr>
            <w:rStyle w:val="Hyperlink"/>
            <w:rFonts w:ascii="Arial" w:hAnsi="Arial" w:cs="Arial"/>
            <w:sz w:val="22"/>
            <w:szCs w:val="22"/>
          </w:rPr>
          <w:t>https://researchsafety.northwestern.edu/safety-information/radiation-safety-handbook.html</w:t>
        </w:r>
      </w:hyperlink>
      <w:r w:rsidRPr="00C75F6C">
        <w:rPr>
          <w:rFonts w:ascii="Arial" w:hAnsi="Arial" w:cs="Arial"/>
          <w:sz w:val="22"/>
          <w:szCs w:val="22"/>
        </w:rPr>
        <w:t xml:space="preserve">) </w:t>
      </w:r>
    </w:p>
    <w:p w14:paraId="311CCA79" w14:textId="73E916AA" w:rsidR="00C75F6C" w:rsidRPr="00C75F6C" w:rsidRDefault="009E04B3" w:rsidP="009E04B3">
      <w:pPr>
        <w:numPr>
          <w:ilvl w:val="0"/>
          <w:numId w:val="2"/>
        </w:numPr>
        <w:shd w:val="clear" w:color="auto" w:fill="FFFFFF"/>
        <w:spacing w:before="100" w:beforeAutospacing="1" w:after="100" w:afterAutospacing="1"/>
        <w:rPr>
          <w:rFonts w:ascii="Arial" w:hAnsi="Arial" w:cs="Arial"/>
          <w:sz w:val="22"/>
          <w:szCs w:val="22"/>
        </w:rPr>
      </w:pPr>
      <w:r>
        <w:rPr>
          <w:rFonts w:ascii="Arial" w:hAnsi="Arial" w:cs="Arial"/>
          <w:sz w:val="22"/>
          <w:szCs w:val="22"/>
        </w:rPr>
        <w:t>Tech Building</w:t>
      </w:r>
      <w:r w:rsidR="00C75F6C" w:rsidRPr="00C75F6C">
        <w:rPr>
          <w:rFonts w:ascii="Arial" w:hAnsi="Arial" w:cs="Arial"/>
          <w:sz w:val="22"/>
          <w:szCs w:val="22"/>
        </w:rPr>
        <w:t xml:space="preserve"> Safety Plan</w:t>
      </w:r>
      <w:r>
        <w:rPr>
          <w:rFonts w:ascii="Arial" w:hAnsi="Arial" w:cs="Arial"/>
          <w:sz w:val="22"/>
          <w:szCs w:val="22"/>
        </w:rPr>
        <w:t xml:space="preserve"> (</w:t>
      </w:r>
      <w:hyperlink r:id="rId9" w:history="1">
        <w:r w:rsidRPr="009E04B3">
          <w:rPr>
            <w:rStyle w:val="Hyperlink"/>
            <w:rFonts w:ascii="Arial" w:hAnsi="Arial" w:cs="Arial"/>
            <w:sz w:val="22"/>
            <w:szCs w:val="22"/>
          </w:rPr>
          <w:t>https://www.mccormick.northwestern.edu/documents/faculty-staff-resources/emergency/tech-ford-evacuation-guidelines-brochure-template.pdf</w:t>
        </w:r>
      </w:hyperlink>
      <w:r>
        <w:rPr>
          <w:rFonts w:ascii="Arial" w:hAnsi="Arial" w:cs="Arial"/>
          <w:sz w:val="22"/>
          <w:szCs w:val="22"/>
        </w:rPr>
        <w:t>)</w:t>
      </w:r>
      <w:r w:rsidR="00C75F6C" w:rsidRPr="00C75F6C">
        <w:rPr>
          <w:rFonts w:ascii="Arial" w:hAnsi="Arial" w:cs="Arial"/>
          <w:sz w:val="22"/>
          <w:szCs w:val="22"/>
        </w:rPr>
        <w:t xml:space="preserve">. </w:t>
      </w:r>
    </w:p>
    <w:p w14:paraId="38904286" w14:textId="77777777" w:rsidR="00C75F6C" w:rsidRPr="00C75F6C" w:rsidRDefault="00C75F6C" w:rsidP="00C75F6C">
      <w:pPr>
        <w:numPr>
          <w:ilvl w:val="0"/>
          <w:numId w:val="2"/>
        </w:numPr>
        <w:shd w:val="clear" w:color="auto" w:fill="FFFFFF"/>
        <w:spacing w:before="100" w:beforeAutospacing="1" w:after="100" w:afterAutospacing="1"/>
        <w:rPr>
          <w:rFonts w:ascii="Arial" w:hAnsi="Arial" w:cs="Arial"/>
          <w:sz w:val="22"/>
          <w:szCs w:val="22"/>
        </w:rPr>
      </w:pPr>
      <w:r w:rsidRPr="00C75F6C">
        <w:rPr>
          <w:rFonts w:ascii="Arial" w:hAnsi="Arial" w:cs="Arial"/>
          <w:sz w:val="22"/>
          <w:szCs w:val="22"/>
        </w:rPr>
        <w:t xml:space="preserve">EPIC Facility Rules. </w:t>
      </w:r>
      <w:r w:rsidRPr="00C75F6C">
        <w:rPr>
          <w:rFonts w:ascii="Arial" w:hAnsi="Arial" w:cs="Arial"/>
          <w:color w:val="0000FF"/>
          <w:sz w:val="22"/>
          <w:szCs w:val="22"/>
        </w:rPr>
        <w:t xml:space="preserve">http://www.nuance.northwestern.edu/docs/epic-pdf/epic-rules.pdf </w:t>
      </w:r>
    </w:p>
    <w:p w14:paraId="1154DBDC" w14:textId="77777777" w:rsidR="00C75F6C" w:rsidRPr="00C75F6C" w:rsidRDefault="00C75F6C" w:rsidP="00C75F6C">
      <w:pPr>
        <w:shd w:val="clear" w:color="auto" w:fill="FFFFFF"/>
        <w:spacing w:before="100" w:beforeAutospacing="1" w:after="100" w:afterAutospacing="1"/>
      </w:pPr>
      <w:r w:rsidRPr="00C75F6C">
        <w:rPr>
          <w:rFonts w:ascii="Arial Black" w:hAnsi="Arial Black"/>
          <w:sz w:val="22"/>
          <w:szCs w:val="22"/>
        </w:rPr>
        <w:t xml:space="preserve">General lab rules </w:t>
      </w:r>
    </w:p>
    <w:p w14:paraId="7F833DD7" w14:textId="77777777" w:rsidR="00C75F6C" w:rsidRPr="00C75F6C" w:rsidRDefault="00C75F6C" w:rsidP="00C75F6C">
      <w:pPr>
        <w:numPr>
          <w:ilvl w:val="0"/>
          <w:numId w:val="3"/>
        </w:numPr>
        <w:shd w:val="clear" w:color="auto" w:fill="FFFFFF"/>
        <w:spacing w:before="100" w:beforeAutospacing="1" w:after="100" w:afterAutospacing="1"/>
        <w:rPr>
          <w:rFonts w:ascii="Arial" w:hAnsi="Arial" w:cs="Arial"/>
        </w:rPr>
      </w:pPr>
      <w:r w:rsidRPr="00C75F6C">
        <w:rPr>
          <w:rFonts w:ascii="Arial" w:hAnsi="Arial" w:cs="Arial"/>
        </w:rPr>
        <w:t xml:space="preserve">No smoking, food, or drinks AT ANY TIME </w:t>
      </w:r>
    </w:p>
    <w:p w14:paraId="68E866C6" w14:textId="77777777" w:rsidR="00C75F6C" w:rsidRPr="00C75F6C" w:rsidRDefault="00C75F6C" w:rsidP="00C75F6C">
      <w:pPr>
        <w:numPr>
          <w:ilvl w:val="0"/>
          <w:numId w:val="3"/>
        </w:numPr>
        <w:shd w:val="clear" w:color="auto" w:fill="FFFFFF"/>
        <w:spacing w:before="100" w:beforeAutospacing="1" w:after="100" w:afterAutospacing="1"/>
        <w:rPr>
          <w:rFonts w:ascii="Arial" w:hAnsi="Arial" w:cs="Arial"/>
        </w:rPr>
      </w:pPr>
      <w:proofErr w:type="gramStart"/>
      <w:r w:rsidRPr="00C75F6C">
        <w:rPr>
          <w:rFonts w:ascii="Arial" w:hAnsi="Arial" w:cs="Arial"/>
        </w:rPr>
        <w:t>Yes</w:t>
      </w:r>
      <w:proofErr w:type="gramEnd"/>
      <w:r w:rsidRPr="00C75F6C">
        <w:rPr>
          <w:rFonts w:ascii="Arial" w:hAnsi="Arial" w:cs="Arial"/>
        </w:rPr>
        <w:t xml:space="preserve"> Personal Protective Equipment at ALL TIMES </w:t>
      </w:r>
    </w:p>
    <w:p w14:paraId="36BBBBEE" w14:textId="2A73EB04" w:rsidR="00C75F6C" w:rsidRDefault="00C75F6C" w:rsidP="00C75F6C">
      <w:pPr>
        <w:shd w:val="clear" w:color="auto" w:fill="FFFFFF"/>
        <w:spacing w:before="100" w:beforeAutospacing="1" w:after="100" w:afterAutospacing="1"/>
        <w:rPr>
          <w:rFonts w:ascii="Arial Black" w:hAnsi="Arial Black"/>
        </w:rPr>
      </w:pPr>
      <w:r w:rsidRPr="00C75F6C">
        <w:rPr>
          <w:rFonts w:ascii="Arial Black" w:hAnsi="Arial Black"/>
        </w:rPr>
        <w:t xml:space="preserve">Personal Safety in TEM </w:t>
      </w:r>
    </w:p>
    <w:p w14:paraId="01A368B3" w14:textId="695C4D58" w:rsidR="00C75F6C" w:rsidRDefault="00C75F6C" w:rsidP="00C75F6C">
      <w:pPr>
        <w:pStyle w:val="NormalWeb"/>
        <w:numPr>
          <w:ilvl w:val="0"/>
          <w:numId w:val="6"/>
        </w:numPr>
        <w:shd w:val="clear" w:color="auto" w:fill="FFFFFF"/>
      </w:pPr>
      <w:r>
        <w:rPr>
          <w:rFonts w:ascii="Arial,Bold" w:hAnsi="Arial,Bold"/>
          <w:color w:val="FF0000"/>
        </w:rPr>
        <w:lastRenderedPageBreak/>
        <w:t>Liquid nitrogen</w:t>
      </w:r>
      <w:r>
        <w:rPr>
          <w:rFonts w:ascii="Arial" w:hAnsi="Arial" w:cs="Arial"/>
        </w:rPr>
        <w:t xml:space="preserve">: Complete the ORS training on LN2 before the first lab session. Wait until your </w:t>
      </w:r>
      <w:proofErr w:type="spellStart"/>
      <w:r>
        <w:rPr>
          <w:rFonts w:ascii="Arial" w:hAnsi="Arial" w:cs="Arial"/>
        </w:rPr>
        <w:t>dewar</w:t>
      </w:r>
      <w:proofErr w:type="spellEnd"/>
      <w:r>
        <w:rPr>
          <w:rFonts w:ascii="Arial" w:hAnsi="Arial" w:cs="Arial"/>
        </w:rPr>
        <w:t xml:space="preserve"> is full while pouring LN2 from the tanks. Be careful when you hook the cold finger Dewar on TEMs and when you pour LN2 into the cold trap while standing on a stepladder. </w:t>
      </w:r>
      <w:r>
        <w:rPr>
          <w:rFonts w:ascii="Arial,Bold" w:hAnsi="Arial,Bold"/>
        </w:rPr>
        <w:t>Use cryogenic gloves at all times while handling LN2</w:t>
      </w:r>
      <w:r>
        <w:rPr>
          <w:rFonts w:ascii="Arial" w:hAnsi="Arial" w:cs="Arial"/>
        </w:rPr>
        <w:t xml:space="preserve">. </w:t>
      </w:r>
    </w:p>
    <w:p w14:paraId="74F45DDC" w14:textId="5D872A09" w:rsidR="00C75F6C" w:rsidRDefault="00C75F6C" w:rsidP="00C75F6C">
      <w:pPr>
        <w:pStyle w:val="NormalWeb"/>
        <w:numPr>
          <w:ilvl w:val="0"/>
          <w:numId w:val="6"/>
        </w:numPr>
        <w:shd w:val="clear" w:color="auto" w:fill="FFFFFF"/>
      </w:pPr>
      <w:r>
        <w:rPr>
          <w:rFonts w:ascii="Arial" w:hAnsi="Arial" w:cs="Arial"/>
        </w:rPr>
        <w:t xml:space="preserve">High voltage: </w:t>
      </w:r>
      <w:r>
        <w:rPr>
          <w:rFonts w:ascii="Arial,Bold" w:hAnsi="Arial,Bold"/>
        </w:rPr>
        <w:t xml:space="preserve">Stay away </w:t>
      </w:r>
      <w:r>
        <w:rPr>
          <w:rFonts w:ascii="Arial" w:hAnsi="Arial" w:cs="Arial"/>
        </w:rPr>
        <w:t xml:space="preserve">from the high voltage generator and cables to avoid electric shock. The voltage </w:t>
      </w:r>
      <w:r w:rsidR="00A064BC">
        <w:rPr>
          <w:rFonts w:ascii="Arial" w:hAnsi="Arial" w:cs="Arial"/>
        </w:rPr>
        <w:t xml:space="preserve">for the TEM </w:t>
      </w:r>
      <w:r>
        <w:rPr>
          <w:rFonts w:ascii="Arial" w:hAnsi="Arial" w:cs="Arial"/>
        </w:rPr>
        <w:t xml:space="preserve">is 200,000 V (compared to a normal voltage of 120 V for your home appliances) </w:t>
      </w:r>
    </w:p>
    <w:p w14:paraId="7BCF234F" w14:textId="58299EA1" w:rsidR="00C75F6C" w:rsidRPr="00C75F6C" w:rsidRDefault="00C75F6C" w:rsidP="00C75F6C">
      <w:pPr>
        <w:pStyle w:val="NormalWeb"/>
        <w:numPr>
          <w:ilvl w:val="0"/>
          <w:numId w:val="6"/>
        </w:numPr>
        <w:shd w:val="clear" w:color="auto" w:fill="FFFFFF"/>
      </w:pPr>
      <w:r>
        <w:rPr>
          <w:rFonts w:ascii="Arial" w:hAnsi="Arial" w:cs="Arial"/>
        </w:rPr>
        <w:t xml:space="preserve">Radiation: Radiation is shielded in TEMs and is within the safe limit if the facilities are used properly. </w:t>
      </w:r>
    </w:p>
    <w:p w14:paraId="548A843C" w14:textId="77777777" w:rsidR="00C75F6C" w:rsidRPr="00C75F6C" w:rsidRDefault="00C75F6C" w:rsidP="00C75F6C">
      <w:pPr>
        <w:shd w:val="clear" w:color="auto" w:fill="FFFFFF"/>
        <w:spacing w:before="100" w:beforeAutospacing="1" w:after="100" w:afterAutospacing="1"/>
      </w:pPr>
      <w:r w:rsidRPr="00C75F6C">
        <w:rPr>
          <w:rFonts w:ascii="Arial Black" w:hAnsi="Arial Black"/>
        </w:rPr>
        <w:t xml:space="preserve">Microscope’s safety in TEM </w:t>
      </w:r>
    </w:p>
    <w:p w14:paraId="60FFD96C" w14:textId="77777777" w:rsidR="00C75F6C" w:rsidRPr="00C75F6C" w:rsidRDefault="00C75F6C" w:rsidP="00C75F6C">
      <w:pPr>
        <w:shd w:val="clear" w:color="auto" w:fill="FFFFFF"/>
        <w:spacing w:before="100" w:beforeAutospacing="1" w:after="100" w:afterAutospacing="1"/>
        <w:rPr>
          <w:i/>
          <w:iCs/>
        </w:rPr>
      </w:pPr>
      <w:r w:rsidRPr="00C75F6C">
        <w:rPr>
          <w:rFonts w:ascii="Arial,Italic" w:hAnsi="Arial,Italic"/>
          <w:i/>
          <w:iCs/>
          <w:sz w:val="22"/>
          <w:szCs w:val="22"/>
        </w:rPr>
        <w:t xml:space="preserve">TEMs are complicated high voltage instruments. You need to treat them cautiously while using them. You MUST NOT touch anything you do not know. You should always ask staff if you are not confident to use the function of related facilities. </w:t>
      </w:r>
    </w:p>
    <w:p w14:paraId="5244E617" w14:textId="59070460" w:rsidR="00C75F6C" w:rsidRPr="00C75F6C" w:rsidRDefault="00C75F6C" w:rsidP="00C75F6C">
      <w:pPr>
        <w:numPr>
          <w:ilvl w:val="0"/>
          <w:numId w:val="5"/>
        </w:numPr>
        <w:shd w:val="clear" w:color="auto" w:fill="FFFFFF"/>
        <w:spacing w:before="100" w:beforeAutospacing="1" w:after="100" w:afterAutospacing="1"/>
        <w:rPr>
          <w:rFonts w:ascii="Arial" w:hAnsi="Arial" w:cs="Arial"/>
        </w:rPr>
      </w:pPr>
      <w:r w:rsidRPr="00C75F6C">
        <w:rPr>
          <w:rFonts w:ascii="Arial" w:hAnsi="Arial" w:cs="Arial"/>
        </w:rPr>
        <w:t>Read</w:t>
      </w:r>
      <w:r>
        <w:rPr>
          <w:rFonts w:ascii="Arial" w:hAnsi="Arial" w:cs="Arial"/>
        </w:rPr>
        <w:t xml:space="preserve"> </w:t>
      </w:r>
      <w:r w:rsidRPr="00C75F6C">
        <w:rPr>
          <w:rFonts w:ascii="Arial" w:hAnsi="Arial" w:cs="Arial"/>
        </w:rPr>
        <w:t>and</w:t>
      </w:r>
      <w:r>
        <w:rPr>
          <w:rFonts w:ascii="Arial" w:hAnsi="Arial" w:cs="Arial"/>
        </w:rPr>
        <w:t xml:space="preserve"> </w:t>
      </w:r>
      <w:r w:rsidRPr="00C75F6C">
        <w:rPr>
          <w:rFonts w:ascii="Arial" w:hAnsi="Arial" w:cs="Arial"/>
        </w:rPr>
        <w:t>follow</w:t>
      </w:r>
      <w:r>
        <w:rPr>
          <w:rFonts w:ascii="Arial" w:hAnsi="Arial" w:cs="Arial"/>
        </w:rPr>
        <w:t xml:space="preserve"> </w:t>
      </w:r>
      <w:r w:rsidRPr="00C75F6C">
        <w:rPr>
          <w:rFonts w:ascii="Arial" w:hAnsi="Arial" w:cs="Arial"/>
        </w:rPr>
        <w:t>the</w:t>
      </w:r>
      <w:r>
        <w:rPr>
          <w:rFonts w:ascii="Arial" w:hAnsi="Arial" w:cs="Arial"/>
        </w:rPr>
        <w:t xml:space="preserve"> </w:t>
      </w:r>
      <w:r w:rsidRPr="00C75F6C">
        <w:rPr>
          <w:rFonts w:ascii="Arial" w:hAnsi="Arial" w:cs="Arial"/>
        </w:rPr>
        <w:t>instruction</w:t>
      </w:r>
      <w:r>
        <w:rPr>
          <w:rFonts w:ascii="Arial" w:hAnsi="Arial" w:cs="Arial"/>
        </w:rPr>
        <w:t xml:space="preserve"> </w:t>
      </w:r>
      <w:r w:rsidRPr="00C75F6C">
        <w:rPr>
          <w:rFonts w:ascii="Arial" w:hAnsi="Arial" w:cs="Arial"/>
        </w:rPr>
        <w:t>manual</w:t>
      </w:r>
      <w:r>
        <w:rPr>
          <w:rFonts w:ascii="Arial" w:hAnsi="Arial" w:cs="Arial"/>
        </w:rPr>
        <w:t xml:space="preserve"> </w:t>
      </w:r>
      <w:r w:rsidRPr="00C75F6C">
        <w:rPr>
          <w:rFonts w:ascii="Arial" w:hAnsi="Arial" w:cs="Arial"/>
        </w:rPr>
        <w:t xml:space="preserve">carefully. </w:t>
      </w:r>
    </w:p>
    <w:p w14:paraId="0D92EFAC" w14:textId="6E6F0E83" w:rsidR="00C75F6C" w:rsidRPr="00C75F6C" w:rsidRDefault="00C75F6C" w:rsidP="00C75F6C">
      <w:pPr>
        <w:numPr>
          <w:ilvl w:val="0"/>
          <w:numId w:val="5"/>
        </w:numPr>
        <w:shd w:val="clear" w:color="auto" w:fill="FFFFFF"/>
        <w:spacing w:before="100" w:beforeAutospacing="1" w:after="100" w:afterAutospacing="1"/>
        <w:rPr>
          <w:rFonts w:ascii="Arial,Bold" w:hAnsi="Arial,Bold"/>
        </w:rPr>
      </w:pPr>
      <w:r w:rsidRPr="00C75F6C">
        <w:rPr>
          <w:rFonts w:ascii="Arial" w:hAnsi="Arial" w:cs="Arial"/>
        </w:rPr>
        <w:t xml:space="preserve">Vacuum: Make sure that vacuum is always good by checking the panels; follow the rules when you load/unload specimen. </w:t>
      </w:r>
      <w:r w:rsidRPr="00C75F6C">
        <w:rPr>
          <w:rFonts w:ascii="Arial,Bold" w:hAnsi="Arial,Bold"/>
        </w:rPr>
        <w:t xml:space="preserve">Objective aperture must be out when loading/unloading samples. </w:t>
      </w:r>
    </w:p>
    <w:p w14:paraId="590145C4" w14:textId="77777777" w:rsidR="00C75F6C" w:rsidRPr="00C75F6C" w:rsidRDefault="00C75F6C" w:rsidP="00C75F6C">
      <w:pPr>
        <w:numPr>
          <w:ilvl w:val="0"/>
          <w:numId w:val="5"/>
        </w:numPr>
        <w:shd w:val="clear" w:color="auto" w:fill="FFFFFF"/>
        <w:spacing w:before="100" w:beforeAutospacing="1" w:after="100" w:afterAutospacing="1"/>
        <w:rPr>
          <w:rFonts w:ascii="Arial" w:hAnsi="Arial" w:cs="Arial"/>
        </w:rPr>
      </w:pPr>
      <w:r w:rsidRPr="00C75F6C">
        <w:rPr>
          <w:rFonts w:ascii="Arial" w:hAnsi="Arial" w:cs="Arial"/>
        </w:rPr>
        <w:t xml:space="preserve">Specimen loading: Transfer your grids using vacuum tweezers; check the grid cover and the O-ring to make sure it is clean (no dust or lint). </w:t>
      </w:r>
    </w:p>
    <w:p w14:paraId="0CCDE286" w14:textId="7C19B09E" w:rsidR="00C75F6C" w:rsidRPr="00C75F6C" w:rsidRDefault="00C75F6C" w:rsidP="00C75F6C">
      <w:pPr>
        <w:numPr>
          <w:ilvl w:val="0"/>
          <w:numId w:val="5"/>
        </w:numPr>
        <w:shd w:val="clear" w:color="auto" w:fill="FFFFFF"/>
        <w:spacing w:before="100" w:beforeAutospacing="1" w:after="100" w:afterAutospacing="1"/>
        <w:rPr>
          <w:rFonts w:ascii="Arial" w:hAnsi="Arial" w:cs="Arial"/>
        </w:rPr>
      </w:pPr>
      <w:r w:rsidRPr="00C75F6C">
        <w:rPr>
          <w:rFonts w:ascii="Arial" w:hAnsi="Arial" w:cs="Arial"/>
        </w:rPr>
        <w:t>Liquid</w:t>
      </w:r>
      <w:r>
        <w:rPr>
          <w:rFonts w:ascii="Arial" w:hAnsi="Arial" w:cs="Arial"/>
        </w:rPr>
        <w:t xml:space="preserve"> </w:t>
      </w:r>
      <w:r w:rsidRPr="00C75F6C">
        <w:rPr>
          <w:rFonts w:ascii="Arial" w:hAnsi="Arial" w:cs="Arial"/>
        </w:rPr>
        <w:t>nitrogen:</w:t>
      </w:r>
      <w:r>
        <w:rPr>
          <w:rFonts w:ascii="Arial" w:hAnsi="Arial" w:cs="Arial"/>
        </w:rPr>
        <w:t xml:space="preserve"> </w:t>
      </w:r>
      <w:r w:rsidRPr="00C75F6C">
        <w:rPr>
          <w:rFonts w:ascii="Arial" w:hAnsi="Arial" w:cs="Arial"/>
        </w:rPr>
        <w:t>Fill</w:t>
      </w:r>
      <w:r>
        <w:rPr>
          <w:rFonts w:ascii="Arial" w:hAnsi="Arial" w:cs="Arial"/>
        </w:rPr>
        <w:t xml:space="preserve"> </w:t>
      </w:r>
      <w:r w:rsidRPr="00C75F6C">
        <w:rPr>
          <w:rFonts w:ascii="Arial" w:hAnsi="Arial" w:cs="Arial"/>
        </w:rPr>
        <w:t>cold</w:t>
      </w:r>
      <w:r>
        <w:rPr>
          <w:rFonts w:ascii="Arial" w:hAnsi="Arial" w:cs="Arial"/>
        </w:rPr>
        <w:t xml:space="preserve"> </w:t>
      </w:r>
      <w:r w:rsidRPr="00C75F6C">
        <w:rPr>
          <w:rFonts w:ascii="Arial" w:hAnsi="Arial" w:cs="Arial"/>
        </w:rPr>
        <w:t>trap/fi</w:t>
      </w:r>
      <w:r>
        <w:rPr>
          <w:rFonts w:ascii="Arial" w:hAnsi="Arial" w:cs="Arial"/>
        </w:rPr>
        <w:t xml:space="preserve">nger </w:t>
      </w:r>
      <w:r w:rsidRPr="00C75F6C">
        <w:rPr>
          <w:rFonts w:ascii="Arial" w:hAnsi="Arial" w:cs="Arial"/>
        </w:rPr>
        <w:t>with</w:t>
      </w:r>
      <w:r>
        <w:rPr>
          <w:rFonts w:ascii="Arial" w:hAnsi="Arial" w:cs="Arial"/>
        </w:rPr>
        <w:t xml:space="preserve"> </w:t>
      </w:r>
      <w:r w:rsidRPr="00C75F6C">
        <w:rPr>
          <w:rFonts w:ascii="Arial" w:hAnsi="Arial" w:cs="Arial"/>
        </w:rPr>
        <w:t>LN2</w:t>
      </w:r>
      <w:r>
        <w:rPr>
          <w:rFonts w:ascii="Arial" w:hAnsi="Arial" w:cs="Arial"/>
        </w:rPr>
        <w:t xml:space="preserve"> </w:t>
      </w:r>
      <w:r w:rsidRPr="00C75F6C">
        <w:rPr>
          <w:rFonts w:ascii="Arial" w:hAnsi="Arial" w:cs="Arial"/>
        </w:rPr>
        <w:t>at</w:t>
      </w:r>
      <w:r>
        <w:rPr>
          <w:rFonts w:ascii="Arial" w:hAnsi="Arial" w:cs="Arial"/>
        </w:rPr>
        <w:t xml:space="preserve"> </w:t>
      </w:r>
      <w:r w:rsidRPr="00C75F6C">
        <w:rPr>
          <w:rFonts w:ascii="Arial" w:hAnsi="Arial" w:cs="Arial"/>
        </w:rPr>
        <w:t>the</w:t>
      </w:r>
      <w:r>
        <w:rPr>
          <w:rFonts w:ascii="Arial" w:hAnsi="Arial" w:cs="Arial"/>
        </w:rPr>
        <w:t xml:space="preserve"> </w:t>
      </w:r>
      <w:r w:rsidRPr="00C75F6C">
        <w:rPr>
          <w:rFonts w:ascii="Arial" w:hAnsi="Arial" w:cs="Arial"/>
        </w:rPr>
        <w:t>beginning</w:t>
      </w:r>
      <w:r>
        <w:rPr>
          <w:rFonts w:ascii="Arial" w:hAnsi="Arial" w:cs="Arial"/>
        </w:rPr>
        <w:t xml:space="preserve"> </w:t>
      </w:r>
      <w:r w:rsidRPr="00C75F6C">
        <w:rPr>
          <w:rFonts w:ascii="Arial" w:hAnsi="Arial" w:cs="Arial"/>
        </w:rPr>
        <w:t>of</w:t>
      </w:r>
      <w:r>
        <w:rPr>
          <w:rFonts w:ascii="Arial" w:hAnsi="Arial" w:cs="Arial"/>
        </w:rPr>
        <w:t xml:space="preserve"> </w:t>
      </w:r>
      <w:r w:rsidRPr="00C75F6C">
        <w:rPr>
          <w:rFonts w:ascii="Arial" w:hAnsi="Arial" w:cs="Arial"/>
        </w:rPr>
        <w:t>your</w:t>
      </w:r>
      <w:r>
        <w:rPr>
          <w:rFonts w:ascii="Arial" w:hAnsi="Arial" w:cs="Arial"/>
        </w:rPr>
        <w:t xml:space="preserve"> </w:t>
      </w:r>
      <w:r w:rsidRPr="00C75F6C">
        <w:rPr>
          <w:rFonts w:ascii="Arial" w:hAnsi="Arial" w:cs="Arial"/>
        </w:rPr>
        <w:t>experiment</w:t>
      </w:r>
      <w:r>
        <w:rPr>
          <w:rFonts w:ascii="Arial" w:hAnsi="Arial" w:cs="Arial"/>
        </w:rPr>
        <w:t xml:space="preserve"> </w:t>
      </w:r>
      <w:r w:rsidRPr="00C75F6C">
        <w:rPr>
          <w:rFonts w:ascii="Arial" w:hAnsi="Arial" w:cs="Arial"/>
        </w:rPr>
        <w:t xml:space="preserve">and top it up every </w:t>
      </w:r>
      <w:r>
        <w:rPr>
          <w:rFonts w:ascii="Arial" w:hAnsi="Arial" w:cs="Arial"/>
        </w:rPr>
        <w:t>six</w:t>
      </w:r>
      <w:r w:rsidRPr="00C75F6C">
        <w:rPr>
          <w:rFonts w:ascii="Arial" w:hAnsi="Arial" w:cs="Arial"/>
        </w:rPr>
        <w:t xml:space="preserve"> hours during your session </w:t>
      </w:r>
    </w:p>
    <w:p w14:paraId="56EFC5BA" w14:textId="60D7A04F" w:rsidR="00C75F6C" w:rsidRPr="00C75F6C" w:rsidRDefault="00C75F6C" w:rsidP="00C75F6C">
      <w:pPr>
        <w:numPr>
          <w:ilvl w:val="0"/>
          <w:numId w:val="5"/>
        </w:numPr>
        <w:shd w:val="clear" w:color="auto" w:fill="FFFFFF"/>
        <w:spacing w:before="100" w:beforeAutospacing="1" w:after="100" w:afterAutospacing="1"/>
        <w:rPr>
          <w:rFonts w:ascii="Arial" w:hAnsi="Arial" w:cs="Arial"/>
        </w:rPr>
      </w:pPr>
      <w:r w:rsidRPr="00C75F6C">
        <w:rPr>
          <w:rFonts w:ascii="Arial" w:hAnsi="Arial" w:cs="Arial"/>
        </w:rPr>
        <w:t xml:space="preserve">Do not change the sample holder height when the Obj aperture is in the column. </w:t>
      </w:r>
    </w:p>
    <w:p w14:paraId="48F04EB5" w14:textId="76436A38" w:rsidR="00C75F6C" w:rsidRPr="00C75F6C" w:rsidRDefault="00C75F6C" w:rsidP="00C75F6C">
      <w:pPr>
        <w:numPr>
          <w:ilvl w:val="0"/>
          <w:numId w:val="5"/>
        </w:numPr>
        <w:shd w:val="clear" w:color="auto" w:fill="FFFFFF"/>
        <w:spacing w:before="100" w:beforeAutospacing="1" w:after="100" w:afterAutospacing="1"/>
        <w:rPr>
          <w:rFonts w:ascii="Arial" w:hAnsi="Arial" w:cs="Arial"/>
        </w:rPr>
      </w:pPr>
      <w:r w:rsidRPr="00C75F6C">
        <w:rPr>
          <w:rFonts w:ascii="Arial" w:hAnsi="Arial" w:cs="Arial"/>
        </w:rPr>
        <w:t xml:space="preserve">If you are not confident of the consequences resulted from your action, </w:t>
      </w:r>
      <w:r w:rsidRPr="00C75F6C">
        <w:rPr>
          <w:rFonts w:ascii="Arial,Bold" w:hAnsi="Arial,Bold" w:cs="Arial"/>
        </w:rPr>
        <w:t xml:space="preserve">STOP </w:t>
      </w:r>
      <w:r w:rsidRPr="00C75F6C">
        <w:rPr>
          <w:rFonts w:ascii="Arial" w:hAnsi="Arial" w:cs="Arial"/>
        </w:rPr>
        <w:t xml:space="preserve">and just ask the staff. </w:t>
      </w:r>
    </w:p>
    <w:p w14:paraId="4AB0EB8F" w14:textId="71E10691" w:rsidR="00C75F6C" w:rsidRPr="00C75F6C" w:rsidRDefault="00C75F6C" w:rsidP="00C75F6C">
      <w:pPr>
        <w:shd w:val="clear" w:color="auto" w:fill="FFFFFF"/>
        <w:spacing w:before="100" w:beforeAutospacing="1" w:after="100" w:afterAutospacing="1"/>
        <w:ind w:left="720" w:firstLine="720"/>
        <w:rPr>
          <w:rFonts w:ascii="Arial" w:hAnsi="Arial" w:cs="Arial"/>
        </w:rPr>
      </w:pPr>
      <w:r w:rsidRPr="00C75F6C">
        <w:rPr>
          <w:rFonts w:ascii="Times New Roman,Italic" w:hAnsi="Times New Roman,Italic" w:cs="Arial"/>
        </w:rPr>
        <w:t>I, ___</w:t>
      </w:r>
      <w:r>
        <w:rPr>
          <w:rFonts w:ascii="Times New Roman,Italic" w:hAnsi="Times New Roman,Italic" w:cs="Arial"/>
        </w:rPr>
        <w:t>_________</w:t>
      </w:r>
      <w:r w:rsidRPr="00C75F6C">
        <w:rPr>
          <w:rFonts w:ascii="Times New Roman,Italic" w:hAnsi="Times New Roman,Italic" w:cs="Arial"/>
        </w:rPr>
        <w:t xml:space="preserve">________ certify that I am trained on safety for the use of the TEM facilities and </w:t>
      </w:r>
      <w:r w:rsidRPr="00C75F6C">
        <w:rPr>
          <w:rFonts w:ascii="Times New Roman,Italic" w:hAnsi="Times New Roman,Italic"/>
        </w:rPr>
        <w:t xml:space="preserve">dark rooms. I sign below to release and waives any and all claims whatsoever against Northwestern University, its trustees, officers, employees and agents from any liability or any loss, cost, damage, expense, injury or death arising from or in any manner connected with or related to your use of the facilities and equipment. </w:t>
      </w:r>
    </w:p>
    <w:p w14:paraId="5799ED08" w14:textId="45784089" w:rsidR="00C75F6C" w:rsidRPr="00C75F6C" w:rsidRDefault="00C75F6C" w:rsidP="00C75F6C">
      <w:pPr>
        <w:shd w:val="clear" w:color="auto" w:fill="FFFFFF"/>
        <w:spacing w:before="100" w:beforeAutospacing="1" w:after="100" w:afterAutospacing="1"/>
      </w:pPr>
    </w:p>
    <w:tbl>
      <w:tblPr>
        <w:tblStyle w:val="TableGrid"/>
        <w:tblW w:w="0" w:type="auto"/>
        <w:tblLook w:val="04A0" w:firstRow="1" w:lastRow="0" w:firstColumn="1" w:lastColumn="0" w:noHBand="0" w:noVBand="1"/>
      </w:tblPr>
      <w:tblGrid>
        <w:gridCol w:w="2337"/>
        <w:gridCol w:w="2337"/>
        <w:gridCol w:w="3241"/>
        <w:gridCol w:w="1435"/>
      </w:tblGrid>
      <w:tr w:rsidR="00C75F6C" w14:paraId="1DE37F69" w14:textId="77777777" w:rsidTr="00C75F6C">
        <w:tc>
          <w:tcPr>
            <w:tcW w:w="2337" w:type="dxa"/>
          </w:tcPr>
          <w:p w14:paraId="3840CB85" w14:textId="20B07E7A" w:rsidR="00C75F6C" w:rsidRDefault="00C75F6C" w:rsidP="00C75F6C">
            <w:pPr>
              <w:spacing w:before="100" w:beforeAutospacing="1" w:after="100" w:afterAutospacing="1"/>
              <w:jc w:val="center"/>
            </w:pPr>
            <w:r w:rsidRPr="00C75F6C">
              <w:rPr>
                <w:rFonts w:ascii="Times New Roman,Italic" w:hAnsi="Times New Roman,Italic"/>
              </w:rPr>
              <w:t>Department</w:t>
            </w:r>
          </w:p>
        </w:tc>
        <w:tc>
          <w:tcPr>
            <w:tcW w:w="2337" w:type="dxa"/>
          </w:tcPr>
          <w:p w14:paraId="28CC76C0" w14:textId="2DF0C219" w:rsidR="00C75F6C" w:rsidRDefault="00C75F6C" w:rsidP="00C75F6C">
            <w:pPr>
              <w:spacing w:before="100" w:beforeAutospacing="1" w:after="100" w:afterAutospacing="1"/>
              <w:jc w:val="center"/>
            </w:pPr>
            <w:r w:rsidRPr="00C75F6C">
              <w:rPr>
                <w:rFonts w:ascii="Times New Roman,Italic" w:hAnsi="Times New Roman,Italic"/>
              </w:rPr>
              <w:t>Advisor</w:t>
            </w:r>
          </w:p>
        </w:tc>
        <w:tc>
          <w:tcPr>
            <w:tcW w:w="3241" w:type="dxa"/>
          </w:tcPr>
          <w:p w14:paraId="46F46E87" w14:textId="08530045" w:rsidR="00C75F6C" w:rsidRDefault="00C75F6C" w:rsidP="00C75F6C">
            <w:pPr>
              <w:spacing w:before="100" w:beforeAutospacing="1" w:after="100" w:afterAutospacing="1"/>
              <w:jc w:val="center"/>
            </w:pPr>
            <w:r w:rsidRPr="00C75F6C">
              <w:rPr>
                <w:rFonts w:ascii="Times New Roman,Italic" w:hAnsi="Times New Roman,Italic"/>
              </w:rPr>
              <w:t>Signature</w:t>
            </w:r>
          </w:p>
        </w:tc>
        <w:tc>
          <w:tcPr>
            <w:tcW w:w="1435" w:type="dxa"/>
          </w:tcPr>
          <w:p w14:paraId="2A411586" w14:textId="13EB546F" w:rsidR="00C75F6C" w:rsidRDefault="00C75F6C" w:rsidP="00C75F6C">
            <w:pPr>
              <w:spacing w:before="100" w:beforeAutospacing="1" w:after="100" w:afterAutospacing="1"/>
              <w:jc w:val="center"/>
            </w:pPr>
            <w:r w:rsidRPr="00C75F6C">
              <w:rPr>
                <w:rFonts w:ascii="Times New Roman,Italic" w:hAnsi="Times New Roman,Italic"/>
              </w:rPr>
              <w:t>Date</w:t>
            </w:r>
          </w:p>
        </w:tc>
      </w:tr>
      <w:tr w:rsidR="00C75F6C" w14:paraId="29F14E40" w14:textId="77777777" w:rsidTr="00C75F6C">
        <w:trPr>
          <w:trHeight w:val="782"/>
        </w:trPr>
        <w:tc>
          <w:tcPr>
            <w:tcW w:w="2337" w:type="dxa"/>
          </w:tcPr>
          <w:p w14:paraId="3B9BAECB" w14:textId="77777777" w:rsidR="00C75F6C" w:rsidRDefault="00C75F6C" w:rsidP="00C75F6C">
            <w:pPr>
              <w:spacing w:before="100" w:beforeAutospacing="1" w:after="100" w:afterAutospacing="1"/>
            </w:pPr>
          </w:p>
        </w:tc>
        <w:tc>
          <w:tcPr>
            <w:tcW w:w="2337" w:type="dxa"/>
          </w:tcPr>
          <w:p w14:paraId="5E8D7ECE" w14:textId="77777777" w:rsidR="00C75F6C" w:rsidRDefault="00C75F6C" w:rsidP="00C75F6C">
            <w:pPr>
              <w:spacing w:before="100" w:beforeAutospacing="1" w:after="100" w:afterAutospacing="1"/>
            </w:pPr>
          </w:p>
        </w:tc>
        <w:tc>
          <w:tcPr>
            <w:tcW w:w="3241" w:type="dxa"/>
          </w:tcPr>
          <w:p w14:paraId="7546959A" w14:textId="77777777" w:rsidR="00C75F6C" w:rsidRDefault="00C75F6C" w:rsidP="00C75F6C">
            <w:pPr>
              <w:spacing w:before="100" w:beforeAutospacing="1" w:after="100" w:afterAutospacing="1"/>
            </w:pPr>
          </w:p>
        </w:tc>
        <w:tc>
          <w:tcPr>
            <w:tcW w:w="1435" w:type="dxa"/>
          </w:tcPr>
          <w:p w14:paraId="2FE61CF2" w14:textId="77777777" w:rsidR="00C75F6C" w:rsidRDefault="00C75F6C" w:rsidP="00C75F6C">
            <w:pPr>
              <w:spacing w:before="100" w:beforeAutospacing="1" w:after="100" w:afterAutospacing="1"/>
            </w:pPr>
          </w:p>
        </w:tc>
      </w:tr>
    </w:tbl>
    <w:p w14:paraId="6D9281EE" w14:textId="77777777" w:rsidR="00A064BC" w:rsidRDefault="00A064BC" w:rsidP="00A064BC"/>
    <w:p w14:paraId="262E6CF7" w14:textId="77777777" w:rsidR="00A064BC" w:rsidRDefault="00A064BC" w:rsidP="00A064BC">
      <w:bookmarkStart w:id="0" w:name="_GoBack"/>
      <w:bookmarkEnd w:id="0"/>
    </w:p>
    <w:p w14:paraId="3209E397" w14:textId="77777777" w:rsidR="00A064BC" w:rsidRPr="00A064BC" w:rsidRDefault="00A064BC" w:rsidP="00A064BC">
      <w:pPr>
        <w:rPr>
          <w:b/>
          <w:bCs/>
        </w:rPr>
      </w:pPr>
      <w:proofErr w:type="spellStart"/>
      <w:r w:rsidRPr="00A064BC">
        <w:rPr>
          <w:b/>
          <w:bCs/>
        </w:rPr>
        <w:t>NUcore</w:t>
      </w:r>
      <w:proofErr w:type="spellEnd"/>
      <w:r w:rsidRPr="00A064BC">
        <w:rPr>
          <w:b/>
          <w:bCs/>
        </w:rPr>
        <w:t xml:space="preserve"> login system </w:t>
      </w:r>
    </w:p>
    <w:p w14:paraId="1A99FD16" w14:textId="2BB51268" w:rsidR="00A064BC" w:rsidRDefault="00A064BC" w:rsidP="00961227">
      <w:r>
        <w:t xml:space="preserve">Know how to reserve, cancel and log in/out TEM and SEM sessions. You may do it by using any internet connected device. </w:t>
      </w:r>
    </w:p>
    <w:sectPr w:rsidR="00A0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E03A4"/>
    <w:multiLevelType w:val="multilevel"/>
    <w:tmpl w:val="D99CCB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95E85"/>
    <w:multiLevelType w:val="multilevel"/>
    <w:tmpl w:val="A2CAB9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B3B6435"/>
    <w:multiLevelType w:val="multilevel"/>
    <w:tmpl w:val="2D8CBC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13978"/>
    <w:multiLevelType w:val="multilevel"/>
    <w:tmpl w:val="F67EE50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1DF4B04"/>
    <w:multiLevelType w:val="multilevel"/>
    <w:tmpl w:val="48A695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EF142E3"/>
    <w:multiLevelType w:val="multilevel"/>
    <w:tmpl w:val="7102BD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6C"/>
    <w:rsid w:val="00062B78"/>
    <w:rsid w:val="000902B9"/>
    <w:rsid w:val="002560A0"/>
    <w:rsid w:val="00324867"/>
    <w:rsid w:val="003A3E4A"/>
    <w:rsid w:val="004B2F0E"/>
    <w:rsid w:val="004D6502"/>
    <w:rsid w:val="00534583"/>
    <w:rsid w:val="006352AB"/>
    <w:rsid w:val="0065443B"/>
    <w:rsid w:val="006F7043"/>
    <w:rsid w:val="0078784E"/>
    <w:rsid w:val="007932BE"/>
    <w:rsid w:val="007D4DF2"/>
    <w:rsid w:val="00903213"/>
    <w:rsid w:val="00923AC0"/>
    <w:rsid w:val="00937711"/>
    <w:rsid w:val="00961227"/>
    <w:rsid w:val="009E04B3"/>
    <w:rsid w:val="00A064BC"/>
    <w:rsid w:val="00A224AA"/>
    <w:rsid w:val="00BC31EE"/>
    <w:rsid w:val="00C07875"/>
    <w:rsid w:val="00C75F6C"/>
    <w:rsid w:val="00CC6018"/>
    <w:rsid w:val="00D27DC7"/>
    <w:rsid w:val="00D872F8"/>
    <w:rsid w:val="00DB443B"/>
    <w:rsid w:val="00F81ED1"/>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D31D"/>
  <w15:chartTrackingRefBased/>
  <w15:docId w15:val="{615096D4-0A83-BC44-88A3-D3F6E4C7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4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F6C"/>
    <w:pPr>
      <w:spacing w:before="100" w:beforeAutospacing="1" w:after="100" w:afterAutospacing="1"/>
    </w:pPr>
  </w:style>
  <w:style w:type="table" w:styleId="TableGrid">
    <w:name w:val="Table Grid"/>
    <w:basedOn w:val="TableNormal"/>
    <w:uiPriority w:val="39"/>
    <w:rsid w:val="00C75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4B3"/>
    <w:rPr>
      <w:color w:val="0563C1" w:themeColor="hyperlink"/>
      <w:u w:val="single"/>
    </w:rPr>
  </w:style>
  <w:style w:type="character" w:styleId="UnresolvedMention">
    <w:name w:val="Unresolved Mention"/>
    <w:basedOn w:val="DefaultParagraphFont"/>
    <w:uiPriority w:val="99"/>
    <w:semiHidden/>
    <w:unhideWhenUsed/>
    <w:rsid w:val="009E04B3"/>
    <w:rPr>
      <w:color w:val="605E5C"/>
      <w:shd w:val="clear" w:color="auto" w:fill="E1DFDD"/>
    </w:rPr>
  </w:style>
  <w:style w:type="character" w:styleId="FollowedHyperlink">
    <w:name w:val="FollowedHyperlink"/>
    <w:basedOn w:val="DefaultParagraphFont"/>
    <w:uiPriority w:val="99"/>
    <w:semiHidden/>
    <w:unhideWhenUsed/>
    <w:rsid w:val="009E0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532">
      <w:bodyDiv w:val="1"/>
      <w:marLeft w:val="0"/>
      <w:marRight w:val="0"/>
      <w:marTop w:val="0"/>
      <w:marBottom w:val="0"/>
      <w:divBdr>
        <w:top w:val="none" w:sz="0" w:space="0" w:color="auto"/>
        <w:left w:val="none" w:sz="0" w:space="0" w:color="auto"/>
        <w:bottom w:val="none" w:sz="0" w:space="0" w:color="auto"/>
        <w:right w:val="none" w:sz="0" w:space="0" w:color="auto"/>
      </w:divBdr>
    </w:div>
    <w:div w:id="471293483">
      <w:bodyDiv w:val="1"/>
      <w:marLeft w:val="0"/>
      <w:marRight w:val="0"/>
      <w:marTop w:val="0"/>
      <w:marBottom w:val="0"/>
      <w:divBdr>
        <w:top w:val="none" w:sz="0" w:space="0" w:color="auto"/>
        <w:left w:val="none" w:sz="0" w:space="0" w:color="auto"/>
        <w:bottom w:val="none" w:sz="0" w:space="0" w:color="auto"/>
        <w:right w:val="none" w:sz="0" w:space="0" w:color="auto"/>
      </w:divBdr>
      <w:divsChild>
        <w:div w:id="1623266786">
          <w:marLeft w:val="0"/>
          <w:marRight w:val="0"/>
          <w:marTop w:val="0"/>
          <w:marBottom w:val="0"/>
          <w:divBdr>
            <w:top w:val="none" w:sz="0" w:space="0" w:color="auto"/>
            <w:left w:val="none" w:sz="0" w:space="0" w:color="auto"/>
            <w:bottom w:val="none" w:sz="0" w:space="0" w:color="auto"/>
            <w:right w:val="none" w:sz="0" w:space="0" w:color="auto"/>
          </w:divBdr>
          <w:divsChild>
            <w:div w:id="1106197684">
              <w:marLeft w:val="0"/>
              <w:marRight w:val="0"/>
              <w:marTop w:val="0"/>
              <w:marBottom w:val="0"/>
              <w:divBdr>
                <w:top w:val="none" w:sz="0" w:space="0" w:color="auto"/>
                <w:left w:val="none" w:sz="0" w:space="0" w:color="auto"/>
                <w:bottom w:val="none" w:sz="0" w:space="0" w:color="auto"/>
                <w:right w:val="none" w:sz="0" w:space="0" w:color="auto"/>
              </w:divBdr>
              <w:divsChild>
                <w:div w:id="2057703010">
                  <w:marLeft w:val="0"/>
                  <w:marRight w:val="0"/>
                  <w:marTop w:val="0"/>
                  <w:marBottom w:val="0"/>
                  <w:divBdr>
                    <w:top w:val="none" w:sz="0" w:space="0" w:color="auto"/>
                    <w:left w:val="none" w:sz="0" w:space="0" w:color="auto"/>
                    <w:bottom w:val="none" w:sz="0" w:space="0" w:color="auto"/>
                    <w:right w:val="none" w:sz="0" w:space="0" w:color="auto"/>
                  </w:divBdr>
                  <w:divsChild>
                    <w:div w:id="386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5882">
          <w:marLeft w:val="0"/>
          <w:marRight w:val="0"/>
          <w:marTop w:val="0"/>
          <w:marBottom w:val="0"/>
          <w:divBdr>
            <w:top w:val="none" w:sz="0" w:space="0" w:color="auto"/>
            <w:left w:val="none" w:sz="0" w:space="0" w:color="auto"/>
            <w:bottom w:val="none" w:sz="0" w:space="0" w:color="auto"/>
            <w:right w:val="none" w:sz="0" w:space="0" w:color="auto"/>
          </w:divBdr>
          <w:divsChild>
            <w:div w:id="322927391">
              <w:marLeft w:val="0"/>
              <w:marRight w:val="0"/>
              <w:marTop w:val="0"/>
              <w:marBottom w:val="0"/>
              <w:divBdr>
                <w:top w:val="none" w:sz="0" w:space="0" w:color="auto"/>
                <w:left w:val="none" w:sz="0" w:space="0" w:color="auto"/>
                <w:bottom w:val="none" w:sz="0" w:space="0" w:color="auto"/>
                <w:right w:val="none" w:sz="0" w:space="0" w:color="auto"/>
              </w:divBdr>
              <w:divsChild>
                <w:div w:id="783770641">
                  <w:marLeft w:val="0"/>
                  <w:marRight w:val="0"/>
                  <w:marTop w:val="0"/>
                  <w:marBottom w:val="0"/>
                  <w:divBdr>
                    <w:top w:val="none" w:sz="0" w:space="0" w:color="auto"/>
                    <w:left w:val="none" w:sz="0" w:space="0" w:color="auto"/>
                    <w:bottom w:val="none" w:sz="0" w:space="0" w:color="auto"/>
                    <w:right w:val="none" w:sz="0" w:space="0" w:color="auto"/>
                  </w:divBdr>
                  <w:divsChild>
                    <w:div w:id="17932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3850">
      <w:bodyDiv w:val="1"/>
      <w:marLeft w:val="0"/>
      <w:marRight w:val="0"/>
      <w:marTop w:val="0"/>
      <w:marBottom w:val="0"/>
      <w:divBdr>
        <w:top w:val="none" w:sz="0" w:space="0" w:color="auto"/>
        <w:left w:val="none" w:sz="0" w:space="0" w:color="auto"/>
        <w:bottom w:val="none" w:sz="0" w:space="0" w:color="auto"/>
        <w:right w:val="none" w:sz="0" w:space="0" w:color="auto"/>
      </w:divBdr>
      <w:divsChild>
        <w:div w:id="449711990">
          <w:marLeft w:val="0"/>
          <w:marRight w:val="0"/>
          <w:marTop w:val="0"/>
          <w:marBottom w:val="0"/>
          <w:divBdr>
            <w:top w:val="none" w:sz="0" w:space="0" w:color="auto"/>
            <w:left w:val="none" w:sz="0" w:space="0" w:color="auto"/>
            <w:bottom w:val="none" w:sz="0" w:space="0" w:color="auto"/>
            <w:right w:val="none" w:sz="0" w:space="0" w:color="auto"/>
          </w:divBdr>
          <w:divsChild>
            <w:div w:id="1651862266">
              <w:marLeft w:val="0"/>
              <w:marRight w:val="0"/>
              <w:marTop w:val="0"/>
              <w:marBottom w:val="0"/>
              <w:divBdr>
                <w:top w:val="none" w:sz="0" w:space="0" w:color="auto"/>
                <w:left w:val="none" w:sz="0" w:space="0" w:color="auto"/>
                <w:bottom w:val="none" w:sz="0" w:space="0" w:color="auto"/>
                <w:right w:val="none" w:sz="0" w:space="0" w:color="auto"/>
              </w:divBdr>
              <w:divsChild>
                <w:div w:id="860123693">
                  <w:marLeft w:val="0"/>
                  <w:marRight w:val="0"/>
                  <w:marTop w:val="0"/>
                  <w:marBottom w:val="0"/>
                  <w:divBdr>
                    <w:top w:val="none" w:sz="0" w:space="0" w:color="auto"/>
                    <w:left w:val="none" w:sz="0" w:space="0" w:color="auto"/>
                    <w:bottom w:val="none" w:sz="0" w:space="0" w:color="auto"/>
                    <w:right w:val="none" w:sz="0" w:space="0" w:color="auto"/>
                  </w:divBdr>
                  <w:divsChild>
                    <w:div w:id="15683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afety.northwestern.edu/safety-information/radiation-safety-handbook.html" TargetMode="External"/><Relationship Id="rId3" Type="http://schemas.openxmlformats.org/officeDocument/2006/relationships/settings" Target="settings.xml"/><Relationship Id="rId7" Type="http://schemas.openxmlformats.org/officeDocument/2006/relationships/hyperlink" Target="https://www.northwestern.edu/risk/environmental-health-safety/facility-safety/hazard-communic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ance.northwestern.edu/about/emergency.html" TargetMode="External"/><Relationship Id="rId11" Type="http://schemas.openxmlformats.org/officeDocument/2006/relationships/theme" Target="theme/theme1.xml"/><Relationship Id="rId5" Type="http://schemas.openxmlformats.org/officeDocument/2006/relationships/hyperlink" Target="https://www.northwestern.edu/emergency-manag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cormick.northwestern.edu/documents/faculty-staff-resources/emergency/tech-ford-evacuation-guidelines-brochure-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Paige Greenstein</dc:creator>
  <cp:keywords/>
  <dc:description/>
  <cp:lastModifiedBy>Laurence Marks</cp:lastModifiedBy>
  <cp:revision>5</cp:revision>
  <cp:lastPrinted>2022-04-01T05:22:00Z</cp:lastPrinted>
  <dcterms:created xsi:type="dcterms:W3CDTF">2022-04-01T05:22:00Z</dcterms:created>
  <dcterms:modified xsi:type="dcterms:W3CDTF">2023-03-27T16:06:00Z</dcterms:modified>
</cp:coreProperties>
</file>